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5F608" w14:textId="02DA4299" w:rsidR="00161DF8" w:rsidRDefault="00A02FC8" w:rsidP="00F5125D">
      <w:pPr>
        <w:rPr>
          <w:rFonts w:ascii="Garamond" w:hAnsi="Garamond"/>
          <w:szCs w:val="24"/>
        </w:rPr>
      </w:pPr>
      <w:r>
        <w:rPr>
          <w:rFonts w:ascii="Garamond" w:hAnsi="Garamond"/>
          <w:szCs w:val="24"/>
        </w:rPr>
        <w:t xml:space="preserve"> </w:t>
      </w:r>
      <w:r w:rsidR="00161DF8">
        <w:rPr>
          <w:noProof/>
        </w:rPr>
        <w:drawing>
          <wp:inline distT="0" distB="0" distL="0" distR="0" wp14:anchorId="5E1EFEEE" wp14:editId="13AE6099">
            <wp:extent cx="3272589" cy="323850"/>
            <wp:effectExtent l="0" t="0" r="4445" b="0"/>
            <wp:docPr id="2" name="Picture 2" descr="A graphic image of Employment Security Department's logo and agency name." title="E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D logo-one line-2 color-C"/>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272589" cy="323850"/>
                    </a:xfrm>
                    <a:prstGeom prst="rect">
                      <a:avLst/>
                    </a:prstGeom>
                    <a:noFill/>
                    <a:ln w="9525">
                      <a:noFill/>
                      <a:miter lim="800000"/>
                      <a:headEnd/>
                      <a:tailEnd/>
                    </a:ln>
                  </pic:spPr>
                </pic:pic>
              </a:graphicData>
            </a:graphic>
          </wp:inline>
        </w:drawing>
      </w:r>
    </w:p>
    <w:p w14:paraId="053C5E03" w14:textId="77777777" w:rsidR="00161DF8" w:rsidRDefault="00161DF8" w:rsidP="00743742">
      <w:pPr>
        <w:jc w:val="center"/>
        <w:rPr>
          <w:rFonts w:ascii="Garamond" w:hAnsi="Garamond"/>
          <w:szCs w:val="24"/>
        </w:rPr>
      </w:pPr>
    </w:p>
    <w:p w14:paraId="77EF490A" w14:textId="38900ABC" w:rsidR="009E7B55" w:rsidRPr="00C0713E" w:rsidRDefault="00070D9A" w:rsidP="00743742">
      <w:pPr>
        <w:jc w:val="center"/>
        <w:rPr>
          <w:rFonts w:ascii="Garamond" w:hAnsi="Garamond"/>
          <w:szCs w:val="24"/>
        </w:rPr>
      </w:pPr>
      <w:r>
        <w:rPr>
          <w:rFonts w:ascii="Garamond" w:hAnsi="Garamond"/>
          <w:szCs w:val="24"/>
        </w:rPr>
        <w:t>Workforce Information and Technology Services</w:t>
      </w:r>
      <w:r w:rsidR="005A6999" w:rsidRPr="006B76AC">
        <w:rPr>
          <w:rFonts w:ascii="Garamond" w:hAnsi="Garamond"/>
          <w:szCs w:val="24"/>
        </w:rPr>
        <w:t xml:space="preserve">, </w:t>
      </w:r>
      <w:r w:rsidR="009E7B55" w:rsidRPr="006B76AC">
        <w:rPr>
          <w:rFonts w:ascii="Garamond" w:hAnsi="Garamond"/>
          <w:szCs w:val="24"/>
        </w:rPr>
        <w:t>PO Box 9046</w:t>
      </w:r>
      <w:r w:rsidR="005A6999" w:rsidRPr="006B76AC">
        <w:rPr>
          <w:rFonts w:ascii="Garamond" w:hAnsi="Garamond"/>
          <w:szCs w:val="24"/>
        </w:rPr>
        <w:t>,</w:t>
      </w:r>
      <w:r w:rsidR="009E7B55" w:rsidRPr="006B76AC">
        <w:rPr>
          <w:rFonts w:ascii="Garamond" w:hAnsi="Garamond"/>
          <w:szCs w:val="24"/>
        </w:rPr>
        <w:t xml:space="preserve"> Olympia, WA 98507-9046</w:t>
      </w:r>
    </w:p>
    <w:p w14:paraId="31D20E6D" w14:textId="77777777" w:rsidR="00642B6C" w:rsidRDefault="00642B6C" w:rsidP="00F5125D">
      <w:pPr>
        <w:pStyle w:val="Heading2"/>
        <w:spacing w:before="0" w:after="0"/>
        <w:jc w:val="center"/>
        <w:rPr>
          <w:i w:val="0"/>
          <w:szCs w:val="24"/>
        </w:rPr>
      </w:pPr>
    </w:p>
    <w:p w14:paraId="628046EF" w14:textId="4CB78665" w:rsidR="009E7B55" w:rsidRDefault="009E7B55" w:rsidP="00E751E8">
      <w:pPr>
        <w:pStyle w:val="Heading2"/>
        <w:ind w:left="-90" w:right="-90"/>
        <w:jc w:val="center"/>
        <w:rPr>
          <w:i w:val="0"/>
          <w:szCs w:val="24"/>
        </w:rPr>
      </w:pPr>
      <w:r w:rsidRPr="00582F49">
        <w:rPr>
          <w:i w:val="0"/>
          <w:szCs w:val="24"/>
        </w:rPr>
        <w:t xml:space="preserve">ANNUAL </w:t>
      </w:r>
      <w:r w:rsidR="00C97409" w:rsidRPr="00582F49">
        <w:rPr>
          <w:i w:val="0"/>
          <w:szCs w:val="24"/>
        </w:rPr>
        <w:t xml:space="preserve">WORKFORCE INFORMATION GRANT </w:t>
      </w:r>
      <w:r w:rsidRPr="00582F49">
        <w:rPr>
          <w:i w:val="0"/>
          <w:szCs w:val="24"/>
        </w:rPr>
        <w:t>PERFORMANCE REPORT</w:t>
      </w:r>
      <w:r w:rsidR="003727EB" w:rsidRPr="00582F49">
        <w:rPr>
          <w:i w:val="0"/>
          <w:szCs w:val="24"/>
        </w:rPr>
        <w:t xml:space="preserve"> PY </w:t>
      </w:r>
      <w:r w:rsidR="00D61824">
        <w:rPr>
          <w:i w:val="0"/>
          <w:szCs w:val="24"/>
        </w:rPr>
        <w:t>2017</w:t>
      </w:r>
    </w:p>
    <w:p w14:paraId="6E2E28C5" w14:textId="2C32446C" w:rsidR="00747FDF" w:rsidRPr="0034411B" w:rsidRDefault="006915DD" w:rsidP="0034411B">
      <w:pPr>
        <w:jc w:val="center"/>
        <w:rPr>
          <w:rFonts w:ascii="Garamond" w:hAnsi="Garamond"/>
        </w:rPr>
      </w:pPr>
      <w:r w:rsidRPr="0034411B">
        <w:rPr>
          <w:rFonts w:ascii="Garamond" w:hAnsi="Garamond"/>
        </w:rPr>
        <w:t>October 1</w:t>
      </w:r>
      <w:r w:rsidR="00F12302" w:rsidRPr="0034411B">
        <w:rPr>
          <w:rFonts w:ascii="Garamond" w:hAnsi="Garamond"/>
        </w:rPr>
        <w:t xml:space="preserve">, </w:t>
      </w:r>
      <w:r w:rsidR="00D61824" w:rsidRPr="0034411B">
        <w:rPr>
          <w:rFonts w:ascii="Garamond" w:hAnsi="Garamond"/>
        </w:rPr>
        <w:t>2018</w:t>
      </w:r>
    </w:p>
    <w:p w14:paraId="7BDF079F" w14:textId="77777777" w:rsidR="00C0713E" w:rsidRDefault="00C0713E" w:rsidP="00743742">
      <w:pPr>
        <w:jc w:val="center"/>
        <w:rPr>
          <w:rFonts w:ascii="Garamond" w:hAnsi="Garamond"/>
          <w:bCs/>
          <w:szCs w:val="24"/>
        </w:rPr>
      </w:pPr>
    </w:p>
    <w:p w14:paraId="36345AEB" w14:textId="69AB0AD7" w:rsidR="00907571" w:rsidRPr="00075414" w:rsidRDefault="003727EB" w:rsidP="00F5125D">
      <w:pPr>
        <w:spacing w:before="120" w:after="120"/>
        <w:rPr>
          <w:rFonts w:ascii="Garamond" w:hAnsi="Garamond"/>
          <w:bCs/>
          <w:szCs w:val="24"/>
        </w:rPr>
      </w:pPr>
      <w:r w:rsidRPr="00075414">
        <w:rPr>
          <w:rFonts w:ascii="Garamond" w:hAnsi="Garamond"/>
          <w:bCs/>
          <w:szCs w:val="24"/>
        </w:rPr>
        <w:t xml:space="preserve">Washington </w:t>
      </w:r>
      <w:r w:rsidR="002A05F2" w:rsidRPr="00075414">
        <w:rPr>
          <w:rFonts w:ascii="Garamond" w:hAnsi="Garamond"/>
          <w:bCs/>
          <w:szCs w:val="24"/>
        </w:rPr>
        <w:t>s</w:t>
      </w:r>
      <w:r w:rsidRPr="00075414">
        <w:rPr>
          <w:rFonts w:ascii="Garamond" w:hAnsi="Garamond"/>
          <w:bCs/>
          <w:szCs w:val="24"/>
        </w:rPr>
        <w:t>tate</w:t>
      </w:r>
      <w:r w:rsidR="00C97409" w:rsidRPr="00075414">
        <w:rPr>
          <w:rFonts w:ascii="Garamond" w:hAnsi="Garamond"/>
          <w:bCs/>
          <w:szCs w:val="24"/>
        </w:rPr>
        <w:t xml:space="preserve"> </w:t>
      </w:r>
      <w:r w:rsidR="001D380B" w:rsidRPr="00075414">
        <w:rPr>
          <w:rFonts w:ascii="Garamond" w:hAnsi="Garamond"/>
          <w:bCs/>
          <w:szCs w:val="24"/>
        </w:rPr>
        <w:t xml:space="preserve">is submitting its </w:t>
      </w:r>
      <w:r w:rsidR="00907571" w:rsidRPr="00075414">
        <w:rPr>
          <w:rFonts w:ascii="Garamond" w:hAnsi="Garamond"/>
          <w:bCs/>
          <w:szCs w:val="24"/>
        </w:rPr>
        <w:t xml:space="preserve">Workforce Information Grant </w:t>
      </w:r>
      <w:r w:rsidR="001D380B" w:rsidRPr="00075414">
        <w:rPr>
          <w:rFonts w:ascii="Garamond" w:hAnsi="Garamond"/>
          <w:bCs/>
          <w:szCs w:val="24"/>
        </w:rPr>
        <w:t>performance report for P</w:t>
      </w:r>
      <w:r w:rsidR="00791C51" w:rsidRPr="00075414">
        <w:rPr>
          <w:rFonts w:ascii="Garamond" w:hAnsi="Garamond"/>
          <w:bCs/>
          <w:szCs w:val="24"/>
        </w:rPr>
        <w:t xml:space="preserve">rogram </w:t>
      </w:r>
      <w:r w:rsidR="001D380B" w:rsidRPr="00075414">
        <w:rPr>
          <w:rFonts w:ascii="Garamond" w:hAnsi="Garamond"/>
          <w:bCs/>
          <w:szCs w:val="24"/>
        </w:rPr>
        <w:t>Y</w:t>
      </w:r>
      <w:r w:rsidR="00791C51" w:rsidRPr="00075414">
        <w:rPr>
          <w:rFonts w:ascii="Garamond" w:hAnsi="Garamond"/>
          <w:bCs/>
          <w:szCs w:val="24"/>
        </w:rPr>
        <w:t>ear (PY)</w:t>
      </w:r>
      <w:r w:rsidR="001D380B" w:rsidRPr="00075414">
        <w:rPr>
          <w:rFonts w:ascii="Garamond" w:hAnsi="Garamond"/>
          <w:bCs/>
          <w:szCs w:val="24"/>
        </w:rPr>
        <w:t xml:space="preserve"> </w:t>
      </w:r>
      <w:r w:rsidR="00592DD3" w:rsidRPr="00075414">
        <w:rPr>
          <w:rFonts w:ascii="Garamond" w:hAnsi="Garamond"/>
          <w:bCs/>
          <w:szCs w:val="24"/>
        </w:rPr>
        <w:t>201</w:t>
      </w:r>
      <w:r w:rsidR="00D61824">
        <w:rPr>
          <w:rFonts w:ascii="Garamond" w:hAnsi="Garamond"/>
          <w:bCs/>
          <w:szCs w:val="24"/>
        </w:rPr>
        <w:t>7</w:t>
      </w:r>
      <w:r w:rsidR="001D380B" w:rsidRPr="00075414">
        <w:rPr>
          <w:rFonts w:ascii="Garamond" w:hAnsi="Garamond"/>
          <w:bCs/>
          <w:szCs w:val="24"/>
        </w:rPr>
        <w:t>,</w:t>
      </w:r>
      <w:r w:rsidRPr="00075414">
        <w:rPr>
          <w:rFonts w:ascii="Garamond" w:hAnsi="Garamond"/>
          <w:bCs/>
          <w:szCs w:val="24"/>
        </w:rPr>
        <w:t xml:space="preserve"> </w:t>
      </w:r>
      <w:r w:rsidR="002B3718" w:rsidRPr="00075414">
        <w:rPr>
          <w:rFonts w:ascii="Garamond" w:hAnsi="Garamond"/>
          <w:bCs/>
          <w:szCs w:val="24"/>
        </w:rPr>
        <w:t xml:space="preserve">as </w:t>
      </w:r>
      <w:r w:rsidR="009E7B55" w:rsidRPr="00075414">
        <w:rPr>
          <w:rFonts w:ascii="Garamond" w:hAnsi="Garamond"/>
          <w:bCs/>
          <w:szCs w:val="24"/>
        </w:rPr>
        <w:t xml:space="preserve">required </w:t>
      </w:r>
      <w:r w:rsidR="001D380B" w:rsidRPr="00075414">
        <w:rPr>
          <w:rFonts w:ascii="Garamond" w:hAnsi="Garamond"/>
          <w:bCs/>
          <w:szCs w:val="24"/>
        </w:rPr>
        <w:t xml:space="preserve">of grantees </w:t>
      </w:r>
      <w:r w:rsidR="00907571" w:rsidRPr="00075414">
        <w:rPr>
          <w:rFonts w:ascii="Garamond" w:hAnsi="Garamond"/>
          <w:bCs/>
          <w:szCs w:val="24"/>
        </w:rPr>
        <w:t xml:space="preserve">under Training and Employment Guidance Letter No. </w:t>
      </w:r>
      <w:r w:rsidR="00D61824">
        <w:rPr>
          <w:rFonts w:ascii="Garamond" w:hAnsi="Garamond"/>
          <w:bCs/>
          <w:szCs w:val="24"/>
        </w:rPr>
        <w:t>4</w:t>
      </w:r>
      <w:r w:rsidR="00DE277B">
        <w:rPr>
          <w:rFonts w:ascii="Garamond" w:hAnsi="Garamond"/>
          <w:bCs/>
          <w:szCs w:val="24"/>
        </w:rPr>
        <w:t>-</w:t>
      </w:r>
      <w:r w:rsidR="00D61824">
        <w:rPr>
          <w:rFonts w:ascii="Garamond" w:hAnsi="Garamond"/>
          <w:bCs/>
          <w:szCs w:val="24"/>
        </w:rPr>
        <w:t>17</w:t>
      </w:r>
      <w:r w:rsidR="00907571" w:rsidRPr="00075414">
        <w:rPr>
          <w:rFonts w:ascii="Garamond" w:hAnsi="Garamond"/>
          <w:bCs/>
          <w:szCs w:val="24"/>
        </w:rPr>
        <w:t xml:space="preserve">. This report </w:t>
      </w:r>
      <w:r w:rsidR="009E7B55" w:rsidRPr="00075414">
        <w:rPr>
          <w:rFonts w:ascii="Garamond" w:hAnsi="Garamond"/>
          <w:bCs/>
          <w:szCs w:val="24"/>
        </w:rPr>
        <w:t>summarizes accomplishments</w:t>
      </w:r>
      <w:r w:rsidR="003341F6" w:rsidRPr="00075414">
        <w:rPr>
          <w:rFonts w:ascii="Garamond" w:hAnsi="Garamond"/>
          <w:bCs/>
          <w:szCs w:val="24"/>
        </w:rPr>
        <w:t xml:space="preserve"> and challenges</w:t>
      </w:r>
      <w:r w:rsidR="009E7B55" w:rsidRPr="00075414">
        <w:rPr>
          <w:rFonts w:ascii="Garamond" w:hAnsi="Garamond"/>
          <w:bCs/>
          <w:szCs w:val="24"/>
        </w:rPr>
        <w:t xml:space="preserve"> and </w:t>
      </w:r>
      <w:r w:rsidR="00907571" w:rsidRPr="00075414">
        <w:rPr>
          <w:rFonts w:ascii="Garamond" w:hAnsi="Garamond"/>
          <w:bCs/>
          <w:szCs w:val="24"/>
        </w:rPr>
        <w:t xml:space="preserve">provides </w:t>
      </w:r>
      <w:r w:rsidR="009E7B55" w:rsidRPr="00075414">
        <w:rPr>
          <w:rFonts w:ascii="Garamond" w:hAnsi="Garamond"/>
          <w:bCs/>
          <w:szCs w:val="24"/>
        </w:rPr>
        <w:t xml:space="preserve">recommendations for improvement to workforce information and services. </w:t>
      </w:r>
    </w:p>
    <w:p w14:paraId="1190C277" w14:textId="632CC9C2" w:rsidR="00831B44" w:rsidRDefault="00D12F43" w:rsidP="00F5125D">
      <w:pPr>
        <w:spacing w:before="120" w:after="120"/>
        <w:rPr>
          <w:rFonts w:ascii="Garamond" w:hAnsi="Garamond"/>
          <w:bCs/>
          <w:szCs w:val="24"/>
        </w:rPr>
      </w:pPr>
      <w:r w:rsidRPr="00075414">
        <w:rPr>
          <w:rFonts w:ascii="Garamond" w:hAnsi="Garamond"/>
          <w:bCs/>
          <w:szCs w:val="24"/>
        </w:rPr>
        <w:t xml:space="preserve">Washington </w:t>
      </w:r>
      <w:r w:rsidR="00F12302" w:rsidRPr="00075414">
        <w:rPr>
          <w:rFonts w:ascii="Garamond" w:hAnsi="Garamond"/>
          <w:bCs/>
          <w:szCs w:val="24"/>
        </w:rPr>
        <w:t>state</w:t>
      </w:r>
      <w:r w:rsidRPr="00075414">
        <w:rPr>
          <w:rFonts w:ascii="Garamond" w:hAnsi="Garamond"/>
          <w:bCs/>
          <w:szCs w:val="24"/>
        </w:rPr>
        <w:t xml:space="preserve"> has </w:t>
      </w:r>
      <w:r w:rsidR="009B0A56" w:rsidRPr="00075414">
        <w:rPr>
          <w:rFonts w:ascii="Garamond" w:hAnsi="Garamond"/>
          <w:bCs/>
          <w:szCs w:val="24"/>
        </w:rPr>
        <w:t xml:space="preserve">completed the three </w:t>
      </w:r>
      <w:r w:rsidRPr="00075414">
        <w:rPr>
          <w:rFonts w:ascii="Garamond" w:hAnsi="Garamond"/>
          <w:bCs/>
          <w:szCs w:val="24"/>
        </w:rPr>
        <w:t>deliverables</w:t>
      </w:r>
      <w:r w:rsidR="00154052" w:rsidRPr="00075414">
        <w:rPr>
          <w:rFonts w:ascii="Garamond" w:hAnsi="Garamond"/>
          <w:bCs/>
          <w:szCs w:val="24"/>
        </w:rPr>
        <w:t xml:space="preserve"> </w:t>
      </w:r>
      <w:r w:rsidR="009B0A56" w:rsidRPr="00075414">
        <w:rPr>
          <w:rFonts w:ascii="Garamond" w:hAnsi="Garamond"/>
          <w:bCs/>
          <w:szCs w:val="24"/>
        </w:rPr>
        <w:t xml:space="preserve">required </w:t>
      </w:r>
      <w:r w:rsidR="00154052" w:rsidRPr="00075414">
        <w:rPr>
          <w:rFonts w:ascii="Garamond" w:hAnsi="Garamond"/>
          <w:bCs/>
          <w:szCs w:val="24"/>
        </w:rPr>
        <w:t xml:space="preserve">in PY </w:t>
      </w:r>
      <w:r w:rsidR="00D61824" w:rsidRPr="00075414">
        <w:rPr>
          <w:rFonts w:ascii="Garamond" w:hAnsi="Garamond"/>
          <w:bCs/>
          <w:szCs w:val="24"/>
        </w:rPr>
        <w:t>201</w:t>
      </w:r>
      <w:r w:rsidR="00D61824">
        <w:rPr>
          <w:rFonts w:ascii="Garamond" w:hAnsi="Garamond"/>
          <w:bCs/>
          <w:szCs w:val="24"/>
        </w:rPr>
        <w:t>7</w:t>
      </w:r>
      <w:r w:rsidR="009B0A56" w:rsidRPr="00075414">
        <w:rPr>
          <w:rFonts w:ascii="Garamond" w:hAnsi="Garamond"/>
          <w:bCs/>
          <w:szCs w:val="24"/>
        </w:rPr>
        <w:t xml:space="preserve">: </w:t>
      </w:r>
      <w:r w:rsidR="002E43BB" w:rsidRPr="00075414">
        <w:rPr>
          <w:rFonts w:ascii="Garamond" w:hAnsi="Garamond"/>
          <w:bCs/>
          <w:szCs w:val="24"/>
        </w:rPr>
        <w:t>maint</w:t>
      </w:r>
      <w:r w:rsidR="0034213C" w:rsidRPr="00075414">
        <w:rPr>
          <w:rFonts w:ascii="Garamond" w:hAnsi="Garamond"/>
          <w:bCs/>
          <w:szCs w:val="24"/>
        </w:rPr>
        <w:t>aining</w:t>
      </w:r>
      <w:r w:rsidR="002E43BB" w:rsidRPr="00075414">
        <w:rPr>
          <w:rFonts w:ascii="Garamond" w:hAnsi="Garamond"/>
          <w:bCs/>
          <w:szCs w:val="24"/>
        </w:rPr>
        <w:t xml:space="preserve"> the Workforce Information Database (WIDb)</w:t>
      </w:r>
      <w:r w:rsidR="00C0713E" w:rsidRPr="00075414">
        <w:rPr>
          <w:rFonts w:ascii="Garamond" w:hAnsi="Garamond"/>
          <w:bCs/>
          <w:szCs w:val="24"/>
        </w:rPr>
        <w:t xml:space="preserve"> with state and local data</w:t>
      </w:r>
      <w:r w:rsidR="0050161F" w:rsidRPr="00075414">
        <w:rPr>
          <w:rFonts w:ascii="Garamond" w:hAnsi="Garamond"/>
          <w:bCs/>
          <w:szCs w:val="24"/>
        </w:rPr>
        <w:t>;</w:t>
      </w:r>
      <w:r w:rsidR="002E43BB" w:rsidRPr="00075414">
        <w:rPr>
          <w:rFonts w:ascii="Garamond" w:hAnsi="Garamond"/>
          <w:bCs/>
          <w:szCs w:val="24"/>
        </w:rPr>
        <w:t xml:space="preserve"> producin</w:t>
      </w:r>
      <w:r w:rsidR="0034213C" w:rsidRPr="00075414">
        <w:rPr>
          <w:rFonts w:ascii="Garamond" w:hAnsi="Garamond"/>
          <w:bCs/>
          <w:szCs w:val="24"/>
        </w:rPr>
        <w:t>g</w:t>
      </w:r>
      <w:r w:rsidR="002E43BB" w:rsidRPr="00075414">
        <w:rPr>
          <w:rFonts w:ascii="Garamond" w:hAnsi="Garamond"/>
          <w:bCs/>
          <w:szCs w:val="24"/>
        </w:rPr>
        <w:t xml:space="preserve"> </w:t>
      </w:r>
      <w:r w:rsidR="00907571" w:rsidRPr="00075414">
        <w:rPr>
          <w:rFonts w:ascii="Garamond" w:hAnsi="Garamond"/>
          <w:bCs/>
          <w:szCs w:val="24"/>
        </w:rPr>
        <w:t xml:space="preserve">state and local </w:t>
      </w:r>
      <w:r w:rsidR="002E43BB" w:rsidRPr="00075414">
        <w:rPr>
          <w:rFonts w:ascii="Garamond" w:hAnsi="Garamond"/>
          <w:bCs/>
          <w:szCs w:val="24"/>
        </w:rPr>
        <w:t>industry and occupational employment projections</w:t>
      </w:r>
      <w:r w:rsidR="0050161F" w:rsidRPr="00075414">
        <w:rPr>
          <w:rFonts w:ascii="Garamond" w:hAnsi="Garamond"/>
          <w:bCs/>
          <w:szCs w:val="24"/>
        </w:rPr>
        <w:t>;</w:t>
      </w:r>
      <w:r w:rsidR="002E43BB" w:rsidRPr="00075414">
        <w:rPr>
          <w:rFonts w:ascii="Garamond" w:hAnsi="Garamond"/>
          <w:bCs/>
          <w:szCs w:val="24"/>
        </w:rPr>
        <w:t xml:space="preserve"> </w:t>
      </w:r>
      <w:r w:rsidR="009B0A56" w:rsidRPr="00075414">
        <w:rPr>
          <w:rFonts w:ascii="Garamond" w:hAnsi="Garamond"/>
          <w:bCs/>
          <w:szCs w:val="24"/>
        </w:rPr>
        <w:t xml:space="preserve">and </w:t>
      </w:r>
      <w:r w:rsidR="00907571" w:rsidRPr="00075414">
        <w:rPr>
          <w:rFonts w:ascii="Garamond" w:hAnsi="Garamond"/>
          <w:bCs/>
          <w:szCs w:val="24"/>
        </w:rPr>
        <w:t>a statewide annual economic analysis report.</w:t>
      </w:r>
    </w:p>
    <w:p w14:paraId="79810194" w14:textId="77777777" w:rsidR="009B0A56" w:rsidRPr="00075414" w:rsidRDefault="009B0A56" w:rsidP="00F5125D">
      <w:pPr>
        <w:spacing w:before="120" w:after="120"/>
        <w:rPr>
          <w:rFonts w:ascii="Garamond" w:hAnsi="Garamond"/>
          <w:bCs/>
          <w:szCs w:val="24"/>
        </w:rPr>
      </w:pPr>
      <w:bookmarkStart w:id="0" w:name="_GoBack"/>
      <w:bookmarkEnd w:id="0"/>
    </w:p>
    <w:p w14:paraId="65268D5D" w14:textId="77777777" w:rsidR="009E7B55" w:rsidRPr="00075414" w:rsidRDefault="0062302A" w:rsidP="00F5125D">
      <w:pPr>
        <w:numPr>
          <w:ilvl w:val="0"/>
          <w:numId w:val="1"/>
        </w:numPr>
        <w:spacing w:before="120" w:after="120"/>
        <w:ind w:left="540"/>
        <w:rPr>
          <w:rFonts w:cs="Arial"/>
          <w:b/>
          <w:bCs/>
          <w:szCs w:val="24"/>
        </w:rPr>
      </w:pPr>
      <w:r w:rsidRPr="00075414">
        <w:rPr>
          <w:rFonts w:cs="Arial"/>
          <w:b/>
          <w:bCs/>
          <w:szCs w:val="24"/>
        </w:rPr>
        <w:t>Populat</w:t>
      </w:r>
      <w:r w:rsidR="00501C6E" w:rsidRPr="00075414">
        <w:rPr>
          <w:rFonts w:cs="Arial"/>
          <w:b/>
          <w:bCs/>
          <w:szCs w:val="24"/>
        </w:rPr>
        <w:t xml:space="preserve">ing </w:t>
      </w:r>
      <w:r w:rsidR="00C0713E" w:rsidRPr="00075414">
        <w:rPr>
          <w:rFonts w:cs="Arial"/>
          <w:b/>
          <w:bCs/>
          <w:szCs w:val="24"/>
        </w:rPr>
        <w:t xml:space="preserve">the Workforce Information Database (WIDb) with state and </w:t>
      </w:r>
      <w:r w:rsidR="00E751E8">
        <w:rPr>
          <w:rFonts w:cs="Arial"/>
          <w:b/>
          <w:bCs/>
          <w:szCs w:val="24"/>
        </w:rPr>
        <w:br/>
      </w:r>
      <w:r w:rsidR="00C0713E" w:rsidRPr="00075414">
        <w:rPr>
          <w:rFonts w:cs="Arial"/>
          <w:b/>
          <w:bCs/>
          <w:szCs w:val="24"/>
        </w:rPr>
        <w:t>local data</w:t>
      </w:r>
    </w:p>
    <w:p w14:paraId="130A19B5" w14:textId="1EF25467" w:rsidR="003341F6" w:rsidRPr="00075414" w:rsidRDefault="009E7B55" w:rsidP="00F5125D">
      <w:pPr>
        <w:spacing w:before="120" w:after="120"/>
        <w:ind w:left="540"/>
        <w:rPr>
          <w:rFonts w:ascii="Garamond" w:hAnsi="Garamond"/>
          <w:szCs w:val="24"/>
        </w:rPr>
      </w:pPr>
      <w:r w:rsidRPr="00075414">
        <w:rPr>
          <w:rFonts w:ascii="Garamond" w:hAnsi="Garamond"/>
          <w:szCs w:val="24"/>
        </w:rPr>
        <w:t xml:space="preserve">Throughout </w:t>
      </w:r>
      <w:r w:rsidR="00966719">
        <w:rPr>
          <w:rFonts w:ascii="Garamond" w:hAnsi="Garamond"/>
          <w:szCs w:val="24"/>
        </w:rPr>
        <w:t>PY 2017</w:t>
      </w:r>
      <w:r w:rsidRPr="00075414">
        <w:rPr>
          <w:rFonts w:ascii="Garamond" w:hAnsi="Garamond"/>
          <w:szCs w:val="24"/>
        </w:rPr>
        <w:t xml:space="preserve">, </w:t>
      </w:r>
      <w:r w:rsidR="00C65548" w:rsidRPr="00075414">
        <w:rPr>
          <w:rFonts w:ascii="Garamond" w:hAnsi="Garamond"/>
          <w:szCs w:val="24"/>
        </w:rPr>
        <w:t xml:space="preserve">the </w:t>
      </w:r>
      <w:r w:rsidRPr="00075414">
        <w:rPr>
          <w:rFonts w:ascii="Garamond" w:hAnsi="Garamond"/>
          <w:szCs w:val="24"/>
        </w:rPr>
        <w:t xml:space="preserve">Washington </w:t>
      </w:r>
      <w:r w:rsidR="00C65548" w:rsidRPr="00075414">
        <w:rPr>
          <w:rFonts w:ascii="Garamond" w:hAnsi="Garamond"/>
          <w:szCs w:val="24"/>
        </w:rPr>
        <w:t>S</w:t>
      </w:r>
      <w:r w:rsidR="00F12302" w:rsidRPr="00075414">
        <w:rPr>
          <w:rFonts w:ascii="Garamond" w:hAnsi="Garamond"/>
          <w:szCs w:val="24"/>
        </w:rPr>
        <w:t>tate</w:t>
      </w:r>
      <w:r w:rsidR="00C65548" w:rsidRPr="00075414">
        <w:rPr>
          <w:rFonts w:ascii="Garamond" w:hAnsi="Garamond"/>
          <w:szCs w:val="24"/>
        </w:rPr>
        <w:t xml:space="preserve"> Employment Security Department</w:t>
      </w:r>
      <w:r w:rsidRPr="00075414">
        <w:rPr>
          <w:rFonts w:ascii="Garamond" w:hAnsi="Garamond"/>
          <w:szCs w:val="24"/>
        </w:rPr>
        <w:t xml:space="preserve">’s </w:t>
      </w:r>
      <w:r w:rsidR="00781EF3">
        <w:rPr>
          <w:rFonts w:ascii="Garamond" w:hAnsi="Garamond"/>
          <w:szCs w:val="24"/>
        </w:rPr>
        <w:t>Workforce Information and Technology Services (WITS</w:t>
      </w:r>
      <w:r w:rsidR="00E241B8" w:rsidRPr="00075414">
        <w:rPr>
          <w:rFonts w:ascii="Garamond" w:hAnsi="Garamond"/>
          <w:szCs w:val="24"/>
        </w:rPr>
        <w:t xml:space="preserve">) </w:t>
      </w:r>
      <w:r w:rsidR="00C65548" w:rsidRPr="00075414">
        <w:rPr>
          <w:rFonts w:ascii="Garamond" w:hAnsi="Garamond"/>
          <w:szCs w:val="24"/>
        </w:rPr>
        <w:t>division</w:t>
      </w:r>
      <w:r w:rsidRPr="00075414">
        <w:rPr>
          <w:rFonts w:ascii="Garamond" w:hAnsi="Garamond"/>
          <w:szCs w:val="24"/>
        </w:rPr>
        <w:t xml:space="preserve"> continued to populate and maintain</w:t>
      </w:r>
      <w:r w:rsidR="00D57AFB" w:rsidRPr="00075414">
        <w:rPr>
          <w:rFonts w:ascii="Garamond" w:hAnsi="Garamond"/>
          <w:szCs w:val="24"/>
        </w:rPr>
        <w:t xml:space="preserve"> the database tables designated as core tables in accordance with guidelines issued by the Analyst Resource Center (ARC). </w:t>
      </w:r>
    </w:p>
    <w:p w14:paraId="0588DDF8" w14:textId="1C59EF04" w:rsidR="00743742" w:rsidRPr="00075414" w:rsidRDefault="00747D13" w:rsidP="00CF3A4C">
      <w:pPr>
        <w:spacing w:before="120" w:after="120"/>
        <w:ind w:left="540" w:hanging="360"/>
        <w:rPr>
          <w:rFonts w:ascii="Garamond" w:hAnsi="Garamond"/>
          <w:szCs w:val="24"/>
        </w:rPr>
      </w:pPr>
      <w:r>
        <w:rPr>
          <w:rFonts w:ascii="Garamond" w:hAnsi="Garamond"/>
          <w:szCs w:val="24"/>
        </w:rPr>
        <w:tab/>
      </w:r>
      <w:r w:rsidR="007206CA">
        <w:rPr>
          <w:rFonts w:ascii="Garamond" w:hAnsi="Garamond"/>
          <w:szCs w:val="24"/>
        </w:rPr>
        <w:t xml:space="preserve">WITS </w:t>
      </w:r>
      <w:r w:rsidR="00AE4FAB">
        <w:rPr>
          <w:rFonts w:ascii="Garamond" w:hAnsi="Garamond"/>
          <w:szCs w:val="24"/>
        </w:rPr>
        <w:t>is up</w:t>
      </w:r>
      <w:r w:rsidR="007206CA">
        <w:rPr>
          <w:rFonts w:ascii="Garamond" w:hAnsi="Garamond"/>
          <w:szCs w:val="24"/>
        </w:rPr>
        <w:t xml:space="preserve"> </w:t>
      </w:r>
      <w:r w:rsidR="00AE4FAB">
        <w:rPr>
          <w:rFonts w:ascii="Garamond" w:hAnsi="Garamond"/>
          <w:szCs w:val="24"/>
        </w:rPr>
        <w:t>to</w:t>
      </w:r>
      <w:r w:rsidR="007206CA">
        <w:rPr>
          <w:rFonts w:ascii="Garamond" w:hAnsi="Garamond"/>
          <w:szCs w:val="24"/>
        </w:rPr>
        <w:t xml:space="preserve"> </w:t>
      </w:r>
      <w:r w:rsidR="00AE4FAB">
        <w:rPr>
          <w:rFonts w:ascii="Garamond" w:hAnsi="Garamond"/>
          <w:szCs w:val="24"/>
        </w:rPr>
        <w:t>date with</w:t>
      </w:r>
      <w:r w:rsidR="00E76BC7" w:rsidRPr="00075414">
        <w:rPr>
          <w:rFonts w:ascii="Garamond" w:hAnsi="Garamond"/>
          <w:szCs w:val="24"/>
        </w:rPr>
        <w:t xml:space="preserve"> version 2.</w:t>
      </w:r>
      <w:r w:rsidR="009462BC">
        <w:rPr>
          <w:rFonts w:ascii="Garamond" w:hAnsi="Garamond"/>
          <w:szCs w:val="24"/>
        </w:rPr>
        <w:t>7</w:t>
      </w:r>
      <w:r w:rsidR="009462BC" w:rsidRPr="00075414">
        <w:rPr>
          <w:rFonts w:ascii="Garamond" w:hAnsi="Garamond"/>
          <w:szCs w:val="24"/>
        </w:rPr>
        <w:t xml:space="preserve"> </w:t>
      </w:r>
      <w:r w:rsidR="00E76BC7" w:rsidRPr="00075414">
        <w:rPr>
          <w:rFonts w:ascii="Garamond" w:hAnsi="Garamond"/>
          <w:szCs w:val="24"/>
        </w:rPr>
        <w:t xml:space="preserve">of the Workforce Information Database. </w:t>
      </w:r>
      <w:r w:rsidR="00C64AC1" w:rsidRPr="00075414">
        <w:rPr>
          <w:rFonts w:ascii="Garamond" w:hAnsi="Garamond"/>
          <w:szCs w:val="24"/>
        </w:rPr>
        <w:t xml:space="preserve">Our </w:t>
      </w:r>
      <w:r w:rsidR="00F31193" w:rsidRPr="00075414">
        <w:rPr>
          <w:rFonts w:ascii="Garamond" w:hAnsi="Garamond"/>
          <w:szCs w:val="24"/>
        </w:rPr>
        <w:t xml:space="preserve">agency’s IT staff </w:t>
      </w:r>
      <w:r w:rsidR="00324224">
        <w:rPr>
          <w:rFonts w:ascii="Garamond" w:hAnsi="Garamond"/>
          <w:szCs w:val="24"/>
        </w:rPr>
        <w:t>have</w:t>
      </w:r>
      <w:r w:rsidR="00F31193" w:rsidRPr="00075414">
        <w:rPr>
          <w:rFonts w:ascii="Garamond" w:hAnsi="Garamond"/>
          <w:szCs w:val="24"/>
        </w:rPr>
        <w:t xml:space="preserve"> improv</w:t>
      </w:r>
      <w:r w:rsidR="00324224">
        <w:rPr>
          <w:rFonts w:ascii="Garamond" w:hAnsi="Garamond"/>
          <w:szCs w:val="24"/>
        </w:rPr>
        <w:t>ed</w:t>
      </w:r>
      <w:r w:rsidR="00F31193" w:rsidRPr="00075414">
        <w:rPr>
          <w:rFonts w:ascii="Garamond" w:hAnsi="Garamond"/>
          <w:szCs w:val="24"/>
        </w:rPr>
        <w:t xml:space="preserve"> documentation for </w:t>
      </w:r>
      <w:r w:rsidR="00C65548" w:rsidRPr="00075414">
        <w:rPr>
          <w:rFonts w:ascii="Garamond" w:hAnsi="Garamond"/>
          <w:szCs w:val="24"/>
        </w:rPr>
        <w:t xml:space="preserve">upgrading and </w:t>
      </w:r>
      <w:r w:rsidR="00F31193" w:rsidRPr="00075414">
        <w:rPr>
          <w:rFonts w:ascii="Garamond" w:hAnsi="Garamond"/>
          <w:szCs w:val="24"/>
        </w:rPr>
        <w:t xml:space="preserve">uploading data </w:t>
      </w:r>
      <w:r w:rsidR="006C1344" w:rsidRPr="00075414">
        <w:rPr>
          <w:rFonts w:ascii="Garamond" w:hAnsi="Garamond"/>
          <w:szCs w:val="24"/>
        </w:rPr>
        <w:t>in</w:t>
      </w:r>
      <w:r w:rsidR="00F31193" w:rsidRPr="00075414">
        <w:rPr>
          <w:rFonts w:ascii="Garamond" w:hAnsi="Garamond"/>
          <w:szCs w:val="24"/>
        </w:rPr>
        <w:t xml:space="preserve">to the </w:t>
      </w:r>
      <w:r w:rsidR="00C64AC1" w:rsidRPr="00075414">
        <w:rPr>
          <w:rFonts w:ascii="Garamond" w:hAnsi="Garamond"/>
          <w:szCs w:val="24"/>
        </w:rPr>
        <w:t xml:space="preserve">new </w:t>
      </w:r>
      <w:r w:rsidR="00F31193" w:rsidRPr="00075414">
        <w:rPr>
          <w:rFonts w:ascii="Garamond" w:hAnsi="Garamond"/>
          <w:szCs w:val="24"/>
        </w:rPr>
        <w:t>WIDb</w:t>
      </w:r>
      <w:r w:rsidR="006C1344" w:rsidRPr="00075414">
        <w:rPr>
          <w:rFonts w:ascii="Garamond" w:hAnsi="Garamond"/>
          <w:szCs w:val="24"/>
        </w:rPr>
        <w:t>,</w:t>
      </w:r>
      <w:r w:rsidR="00C65548" w:rsidRPr="00075414">
        <w:rPr>
          <w:rFonts w:ascii="Garamond" w:hAnsi="Garamond"/>
          <w:szCs w:val="24"/>
        </w:rPr>
        <w:t xml:space="preserve"> </w:t>
      </w:r>
      <w:r w:rsidR="006C1344" w:rsidRPr="00075414">
        <w:rPr>
          <w:rFonts w:ascii="Garamond" w:hAnsi="Garamond"/>
          <w:szCs w:val="24"/>
        </w:rPr>
        <w:t xml:space="preserve">which will </w:t>
      </w:r>
      <w:r w:rsidR="00642BC1" w:rsidRPr="00075414">
        <w:rPr>
          <w:rFonts w:ascii="Garamond" w:hAnsi="Garamond"/>
          <w:szCs w:val="24"/>
        </w:rPr>
        <w:t>reduce</w:t>
      </w:r>
      <w:r w:rsidR="00F31193" w:rsidRPr="00075414">
        <w:rPr>
          <w:rFonts w:ascii="Garamond" w:hAnsi="Garamond"/>
          <w:szCs w:val="24"/>
        </w:rPr>
        <w:t xml:space="preserve"> delays in the future</w:t>
      </w:r>
      <w:r w:rsidR="00781EF3">
        <w:rPr>
          <w:rFonts w:ascii="Garamond" w:hAnsi="Garamond"/>
          <w:szCs w:val="24"/>
        </w:rPr>
        <w:t xml:space="preserve"> and have begun preparations for </w:t>
      </w:r>
      <w:r w:rsidR="009462BC">
        <w:rPr>
          <w:rFonts w:ascii="Garamond" w:hAnsi="Garamond"/>
          <w:szCs w:val="24"/>
        </w:rPr>
        <w:t xml:space="preserve">new </w:t>
      </w:r>
      <w:r w:rsidR="00781EF3">
        <w:rPr>
          <w:rFonts w:ascii="Garamond" w:hAnsi="Garamond"/>
          <w:szCs w:val="24"/>
        </w:rPr>
        <w:t>version</w:t>
      </w:r>
      <w:r w:rsidR="009462BC">
        <w:rPr>
          <w:rFonts w:ascii="Garamond" w:hAnsi="Garamond"/>
          <w:szCs w:val="24"/>
        </w:rPr>
        <w:t>s</w:t>
      </w:r>
      <w:r w:rsidR="00F31193" w:rsidRPr="00075414">
        <w:rPr>
          <w:rFonts w:ascii="Garamond" w:hAnsi="Garamond"/>
          <w:szCs w:val="24"/>
        </w:rPr>
        <w:t>.</w:t>
      </w:r>
    </w:p>
    <w:p w14:paraId="6EB822D2" w14:textId="6DA38230" w:rsidR="00830F85" w:rsidRPr="00075414" w:rsidRDefault="00747D13" w:rsidP="00CF3A4C">
      <w:pPr>
        <w:spacing w:before="120" w:after="120"/>
        <w:ind w:left="540" w:hanging="360"/>
        <w:rPr>
          <w:rFonts w:ascii="Garamond" w:hAnsi="Garamond"/>
          <w:szCs w:val="24"/>
        </w:rPr>
      </w:pPr>
      <w:r>
        <w:rPr>
          <w:rFonts w:ascii="Garamond" w:hAnsi="Garamond"/>
          <w:szCs w:val="24"/>
        </w:rPr>
        <w:tab/>
      </w:r>
      <w:r w:rsidR="002C697A" w:rsidRPr="00075414">
        <w:rPr>
          <w:rFonts w:ascii="Garamond" w:hAnsi="Garamond"/>
          <w:szCs w:val="24"/>
        </w:rPr>
        <w:t xml:space="preserve">The </w:t>
      </w:r>
      <w:r w:rsidR="00446527">
        <w:rPr>
          <w:rFonts w:ascii="Garamond" w:hAnsi="Garamond"/>
          <w:szCs w:val="24"/>
        </w:rPr>
        <w:t>I</w:t>
      </w:r>
      <w:r w:rsidR="002C697A" w:rsidRPr="00075414">
        <w:rPr>
          <w:rFonts w:ascii="Garamond" w:hAnsi="Garamond"/>
          <w:szCs w:val="24"/>
        </w:rPr>
        <w:t>nfogroup ARC database</w:t>
      </w:r>
      <w:r w:rsidR="00446527">
        <w:rPr>
          <w:rFonts w:ascii="Garamond" w:hAnsi="Garamond"/>
          <w:szCs w:val="24"/>
        </w:rPr>
        <w:t>, which we use to popu</w:t>
      </w:r>
      <w:r w:rsidR="00446527" w:rsidRPr="00E61D13">
        <w:rPr>
          <w:rFonts w:ascii="Garamond" w:hAnsi="Garamond"/>
          <w:szCs w:val="24"/>
        </w:rPr>
        <w:t>late</w:t>
      </w:r>
      <w:r w:rsidR="00446527">
        <w:rPr>
          <w:rFonts w:ascii="Garamond" w:hAnsi="Garamond"/>
          <w:szCs w:val="24"/>
        </w:rPr>
        <w:t xml:space="preserve"> our </w:t>
      </w:r>
      <w:hyperlink r:id="rId12" w:history="1">
        <w:r w:rsidR="002C697A" w:rsidRPr="00DE277B">
          <w:rPr>
            <w:rStyle w:val="Hyperlink"/>
            <w:rFonts w:ascii="Garamond" w:hAnsi="Garamond"/>
            <w:szCs w:val="24"/>
          </w:rPr>
          <w:t>Find Employers tool</w:t>
        </w:r>
      </w:hyperlink>
      <w:r w:rsidR="00446527">
        <w:rPr>
          <w:rFonts w:ascii="Garamond" w:hAnsi="Garamond"/>
          <w:szCs w:val="24"/>
        </w:rPr>
        <w:t>,</w:t>
      </w:r>
      <w:r w:rsidR="002C697A" w:rsidRPr="00075414">
        <w:rPr>
          <w:rFonts w:ascii="Garamond" w:hAnsi="Garamond"/>
          <w:szCs w:val="24"/>
        </w:rPr>
        <w:t xml:space="preserve"> was updated in </w:t>
      </w:r>
      <w:r w:rsidR="00D61824">
        <w:rPr>
          <w:rFonts w:ascii="Garamond" w:hAnsi="Garamond"/>
          <w:szCs w:val="24"/>
        </w:rPr>
        <w:t>May</w:t>
      </w:r>
      <w:r w:rsidR="00D61824" w:rsidRPr="00075414">
        <w:rPr>
          <w:rFonts w:ascii="Garamond" w:hAnsi="Garamond"/>
          <w:szCs w:val="24"/>
        </w:rPr>
        <w:t xml:space="preserve"> </w:t>
      </w:r>
      <w:r w:rsidR="002C697A" w:rsidRPr="00075414">
        <w:rPr>
          <w:rFonts w:ascii="Garamond" w:hAnsi="Garamond"/>
          <w:szCs w:val="24"/>
        </w:rPr>
        <w:t>201</w:t>
      </w:r>
      <w:r w:rsidR="00D61824">
        <w:rPr>
          <w:rFonts w:ascii="Garamond" w:hAnsi="Garamond"/>
          <w:szCs w:val="24"/>
        </w:rPr>
        <w:t>8</w:t>
      </w:r>
      <w:r w:rsidR="002C697A" w:rsidRPr="00075414">
        <w:rPr>
          <w:rFonts w:ascii="Garamond" w:hAnsi="Garamond"/>
          <w:szCs w:val="24"/>
        </w:rPr>
        <w:t>.</w:t>
      </w:r>
    </w:p>
    <w:p w14:paraId="291CC72E" w14:textId="77777777" w:rsidR="00AE21B0" w:rsidRPr="00075414" w:rsidRDefault="00AE21B0" w:rsidP="00F5125D">
      <w:pPr>
        <w:tabs>
          <w:tab w:val="left" w:pos="360"/>
        </w:tabs>
        <w:spacing w:before="120" w:after="120"/>
        <w:ind w:left="720"/>
        <w:rPr>
          <w:rFonts w:ascii="Garamond" w:hAnsi="Garamond"/>
          <w:szCs w:val="24"/>
        </w:rPr>
      </w:pPr>
    </w:p>
    <w:p w14:paraId="5011F0F9" w14:textId="77777777" w:rsidR="0062302A" w:rsidRPr="00075414" w:rsidRDefault="0062302A" w:rsidP="00CF3A4C">
      <w:pPr>
        <w:numPr>
          <w:ilvl w:val="0"/>
          <w:numId w:val="2"/>
        </w:numPr>
        <w:spacing w:before="120" w:after="120"/>
        <w:ind w:left="540"/>
        <w:rPr>
          <w:b/>
          <w:bCs/>
        </w:rPr>
      </w:pPr>
      <w:r w:rsidRPr="00075414">
        <w:rPr>
          <w:b/>
          <w:bCs/>
        </w:rPr>
        <w:t>Produc</w:t>
      </w:r>
      <w:r w:rsidR="00501C6E" w:rsidRPr="00075414">
        <w:rPr>
          <w:b/>
          <w:bCs/>
        </w:rPr>
        <w:t xml:space="preserve">ing and disseminating </w:t>
      </w:r>
      <w:r w:rsidRPr="00075414">
        <w:rPr>
          <w:b/>
          <w:bCs/>
        </w:rPr>
        <w:t>industry and occupational employment projections</w:t>
      </w:r>
    </w:p>
    <w:p w14:paraId="096EB524" w14:textId="06DFBE6A" w:rsidR="00F073CF" w:rsidRPr="00A47DCD" w:rsidRDefault="00C65837" w:rsidP="00F073CF">
      <w:pPr>
        <w:spacing w:before="120" w:after="120"/>
        <w:ind w:left="540"/>
        <w:rPr>
          <w:rFonts w:ascii="Garamond" w:hAnsi="Garamond"/>
          <w:szCs w:val="24"/>
        </w:rPr>
      </w:pPr>
      <w:hyperlink r:id="rId13" w:history="1">
        <w:r w:rsidR="005F4137" w:rsidRPr="00C65837">
          <w:rPr>
            <w:rStyle w:val="Hyperlink"/>
            <w:rFonts w:ascii="Garamond" w:hAnsi="Garamond"/>
            <w:szCs w:val="24"/>
          </w:rPr>
          <w:t>Employment projections</w:t>
        </w:r>
      </w:hyperlink>
      <w:r w:rsidR="00F073CF" w:rsidRPr="00A47DCD">
        <w:rPr>
          <w:rFonts w:ascii="Garamond" w:hAnsi="Garamond"/>
          <w:szCs w:val="24"/>
        </w:rPr>
        <w:t xml:space="preserve"> provide a general outlook for industry and occupational employment in Washington state. They provide job seekers, policy makers and training providers an idea of how much an industry or occupation is projected to change over time and show the future demand for workers.</w:t>
      </w:r>
    </w:p>
    <w:p w14:paraId="7727CC10" w14:textId="77777777" w:rsidR="00F073CF" w:rsidRPr="00A47DCD" w:rsidRDefault="00F073CF" w:rsidP="00F073CF">
      <w:pPr>
        <w:spacing w:before="120" w:after="120"/>
        <w:ind w:left="540"/>
        <w:rPr>
          <w:rFonts w:ascii="Garamond" w:hAnsi="Garamond"/>
        </w:rPr>
      </w:pPr>
      <w:r w:rsidRPr="00A47DCD">
        <w:rPr>
          <w:rFonts w:ascii="Garamond" w:hAnsi="Garamond"/>
        </w:rPr>
        <w:t>On an annual basis, the Employment Security Department produces industry employment projections for two, five and 10 years from a base period</w:t>
      </w:r>
      <w:r w:rsidRPr="00A47DCD">
        <w:rPr>
          <w:rFonts w:ascii="Garamond" w:hAnsi="Garamond"/>
          <w:szCs w:val="24"/>
        </w:rPr>
        <w:t xml:space="preserve">. </w:t>
      </w:r>
      <w:r w:rsidRPr="00A47DCD">
        <w:rPr>
          <w:rFonts w:ascii="Garamond" w:hAnsi="Garamond"/>
        </w:rPr>
        <w:t>The base period for the two-year (short-term) projections is second quarter 2017. The base period for the five-year (medium-term) and 10-year (long-term) projections is 2016. Staffing patterns for each industry are used to convert industry projections into occupational projections.</w:t>
      </w:r>
    </w:p>
    <w:p w14:paraId="4CCC8589" w14:textId="6EAD25B4" w:rsidR="00F073CF" w:rsidRPr="00A47DCD" w:rsidRDefault="00F073CF" w:rsidP="00F073CF">
      <w:pPr>
        <w:spacing w:before="120" w:after="120"/>
        <w:ind w:left="540" w:hanging="360"/>
        <w:rPr>
          <w:rFonts w:ascii="Garamond" w:hAnsi="Garamond"/>
        </w:rPr>
      </w:pPr>
      <w:r w:rsidRPr="00A47DCD">
        <w:rPr>
          <w:rFonts w:ascii="Garamond" w:hAnsi="Garamond"/>
        </w:rPr>
        <w:lastRenderedPageBreak/>
        <w:tab/>
        <w:t xml:space="preserve">WITS produced and distributed the industry and occupational </w:t>
      </w:r>
      <w:hyperlink r:id="rId14" w:history="1">
        <w:r w:rsidR="00C65837" w:rsidRPr="00C65837">
          <w:rPr>
            <w:rStyle w:val="Hyperlink"/>
            <w:rFonts w:ascii="Garamond" w:hAnsi="Garamond"/>
          </w:rPr>
          <w:t>Employment P</w:t>
        </w:r>
        <w:r w:rsidR="00C65837" w:rsidRPr="00C65837">
          <w:rPr>
            <w:rStyle w:val="Hyperlink"/>
            <w:rFonts w:ascii="Garamond" w:hAnsi="Garamond"/>
          </w:rPr>
          <w:t>rojections</w:t>
        </w:r>
      </w:hyperlink>
      <w:r w:rsidR="00C65837">
        <w:rPr>
          <w:rFonts w:ascii="Garamond" w:hAnsi="Garamond"/>
        </w:rPr>
        <w:t xml:space="preserve"> </w:t>
      </w:r>
      <w:r w:rsidRPr="00A47DCD">
        <w:rPr>
          <w:rFonts w:ascii="Garamond" w:hAnsi="Garamond"/>
        </w:rPr>
        <w:t xml:space="preserve">for Washington state and its 12 local workforce development areas (WDAs) in May 2017. We continued our practice of annually updating these three sets of projections </w:t>
      </w:r>
      <w:r w:rsidRPr="00A47DCD">
        <w:rPr>
          <w:rFonts w:ascii="Garamond" w:hAnsi="Garamond"/>
          <w:szCs w:val="24"/>
        </w:rPr>
        <w:t xml:space="preserve">– </w:t>
      </w:r>
      <w:r w:rsidRPr="00A47DCD">
        <w:rPr>
          <w:rFonts w:ascii="Garamond" w:hAnsi="Garamond"/>
        </w:rPr>
        <w:t>two of which are required under this grant (two- and 10-year) and one of which is required by state law (five-year)</w:t>
      </w:r>
      <w:r w:rsidRPr="00A47DCD">
        <w:rPr>
          <w:rFonts w:ascii="Garamond" w:hAnsi="Garamond"/>
          <w:szCs w:val="24"/>
        </w:rPr>
        <w:t xml:space="preserve"> – </w:t>
      </w:r>
      <w:r w:rsidRPr="00A47DCD">
        <w:rPr>
          <w:rFonts w:ascii="Garamond" w:hAnsi="Garamond"/>
        </w:rPr>
        <w:t xml:space="preserve">for the state as a whole and the 12 WDAs. </w:t>
      </w:r>
    </w:p>
    <w:p w14:paraId="5D2BBF32" w14:textId="77777777" w:rsidR="00F073CF" w:rsidRPr="00A47DCD" w:rsidRDefault="00F073CF" w:rsidP="00F073CF">
      <w:pPr>
        <w:spacing w:before="120" w:after="120"/>
        <w:ind w:left="540" w:hanging="360"/>
        <w:rPr>
          <w:rFonts w:ascii="Garamond" w:hAnsi="Garamond"/>
          <w:szCs w:val="24"/>
        </w:rPr>
      </w:pPr>
      <w:r w:rsidRPr="00A47DCD">
        <w:rPr>
          <w:rFonts w:ascii="Garamond" w:hAnsi="Garamond" w:cs="Garamond-Light"/>
          <w:szCs w:val="24"/>
        </w:rPr>
        <w:tab/>
      </w:r>
      <w:r w:rsidRPr="00A47DCD">
        <w:rPr>
          <w:rFonts w:ascii="Garamond" w:hAnsi="Garamond"/>
          <w:szCs w:val="24"/>
        </w:rPr>
        <w:t>WITS used a North American Industry Classification System (NAICS)-based historical industry employment time series from January 1990 through June 201</w:t>
      </w:r>
      <w:r>
        <w:rPr>
          <w:rFonts w:ascii="Garamond" w:hAnsi="Garamond"/>
          <w:szCs w:val="24"/>
        </w:rPr>
        <w:t>7</w:t>
      </w:r>
      <w:r w:rsidRPr="00A47DCD">
        <w:rPr>
          <w:rFonts w:ascii="Garamond" w:hAnsi="Garamond"/>
          <w:szCs w:val="24"/>
        </w:rPr>
        <w:t xml:space="preserve"> for this project. </w:t>
      </w:r>
      <w:r w:rsidRPr="00A47DCD">
        <w:rPr>
          <w:rFonts w:ascii="Garamond" w:hAnsi="Garamond"/>
        </w:rPr>
        <w:t>However, they have been modified to match the industry definitions used by the U.S. Bureau of Labor Statistics’ (BLS) Occupational Employment Statistics (OES) program. These modified industry definitions are called Industry Control Totals (ICTs). The Standard Occupational Classification (SOC) system is used to group occupations.</w:t>
      </w:r>
      <w:r w:rsidRPr="00A47DCD">
        <w:rPr>
          <w:rFonts w:ascii="Garamond" w:hAnsi="Garamond"/>
          <w:szCs w:val="24"/>
        </w:rPr>
        <w:t xml:space="preserve"> </w:t>
      </w:r>
    </w:p>
    <w:p w14:paraId="7252C69D" w14:textId="77777777" w:rsidR="00F073CF" w:rsidRPr="00A47DCD" w:rsidRDefault="00F073CF" w:rsidP="00F073CF">
      <w:pPr>
        <w:spacing w:before="120" w:after="120"/>
        <w:ind w:left="540" w:hanging="360"/>
        <w:rPr>
          <w:rFonts w:ascii="Garamond" w:hAnsi="Garamond"/>
          <w:szCs w:val="24"/>
        </w:rPr>
      </w:pPr>
      <w:r w:rsidRPr="00A47DCD">
        <w:rPr>
          <w:rFonts w:ascii="Garamond" w:hAnsi="Garamond"/>
          <w:szCs w:val="24"/>
        </w:rPr>
        <w:tab/>
        <w:t xml:space="preserve">The Projections Managing Partnership (PMP) methodology advises forecasters to combine alternative economic forecasting methods and to choose the best fitted model. The “fit” of a model is based on performance measures over the observed time periods. Washington state used this methodological approach, but implemented this based on the most advanced available models and tools. We also used leading economic indicators from IHS Global Insights forecast. </w:t>
      </w:r>
    </w:p>
    <w:p w14:paraId="6C9A72FD" w14:textId="77777777" w:rsidR="00F073CF" w:rsidRPr="00A47DCD" w:rsidRDefault="00F073CF" w:rsidP="00F073CF">
      <w:pPr>
        <w:autoSpaceDE w:val="0"/>
        <w:autoSpaceDN w:val="0"/>
        <w:adjustRightInd w:val="0"/>
        <w:spacing w:before="120" w:after="120"/>
        <w:ind w:left="547" w:hanging="360"/>
        <w:rPr>
          <w:rFonts w:ascii="Garamond" w:hAnsi="Garamond" w:cs="LMRoman10-Regular"/>
          <w:szCs w:val="24"/>
        </w:rPr>
      </w:pPr>
      <w:r w:rsidRPr="00A47DCD">
        <w:rPr>
          <w:rFonts w:ascii="Garamond" w:hAnsi="Garamond"/>
          <w:szCs w:val="24"/>
        </w:rPr>
        <w:tab/>
      </w:r>
      <w:r w:rsidRPr="00A47DCD">
        <w:rPr>
          <w:rFonts w:ascii="Garamond" w:hAnsi="Garamond" w:cs="LMRoman10-Regular"/>
          <w:szCs w:val="24"/>
        </w:rPr>
        <w:t>Since 2015, the primary software used for forecasting has been R-software (R). R is an open source, object-oriented language with advanced statistical and optimization features. It allows programmers to operate directly on vectors and matrices. This creates significant advantages over sequel-based languages, like SAS, when producing occupational projections.</w:t>
      </w:r>
    </w:p>
    <w:p w14:paraId="7C3A3AC9" w14:textId="77777777" w:rsidR="00F073CF" w:rsidRPr="00075414" w:rsidRDefault="00F073CF" w:rsidP="00F073CF">
      <w:pPr>
        <w:spacing w:before="120" w:after="120"/>
        <w:ind w:left="540"/>
        <w:rPr>
          <w:rFonts w:ascii="Garamond" w:eastAsia="Calibri" w:hAnsi="Garamond"/>
          <w:i/>
          <w:szCs w:val="24"/>
        </w:rPr>
      </w:pPr>
      <w:r w:rsidRPr="00075414">
        <w:rPr>
          <w:rFonts w:ascii="Garamond" w:eastAsia="Calibri" w:hAnsi="Garamond"/>
          <w:b/>
          <w:szCs w:val="24"/>
        </w:rPr>
        <w:t xml:space="preserve">The following </w:t>
      </w:r>
      <w:r>
        <w:rPr>
          <w:rFonts w:ascii="Garamond" w:eastAsia="Calibri" w:hAnsi="Garamond"/>
          <w:b/>
          <w:szCs w:val="24"/>
        </w:rPr>
        <w:t>four</w:t>
      </w:r>
      <w:r w:rsidRPr="00E621ED">
        <w:rPr>
          <w:rFonts w:ascii="Garamond" w:eastAsia="Calibri" w:hAnsi="Garamond"/>
          <w:b/>
          <w:szCs w:val="24"/>
        </w:rPr>
        <w:t xml:space="preserve"> cla</w:t>
      </w:r>
      <w:r w:rsidRPr="00075414">
        <w:rPr>
          <w:rFonts w:ascii="Garamond" w:eastAsia="Calibri" w:hAnsi="Garamond"/>
          <w:b/>
          <w:szCs w:val="24"/>
        </w:rPr>
        <w:t xml:space="preserve">sses of models were </w:t>
      </w:r>
      <w:r>
        <w:rPr>
          <w:rFonts w:ascii="Garamond" w:eastAsia="Calibri" w:hAnsi="Garamond"/>
          <w:b/>
          <w:szCs w:val="24"/>
        </w:rPr>
        <w:t>used for projections</w:t>
      </w:r>
      <w:r w:rsidRPr="00075414">
        <w:rPr>
          <w:rFonts w:ascii="Garamond" w:hAnsi="Garamond"/>
          <w:b/>
          <w:szCs w:val="24"/>
        </w:rPr>
        <w:t>:</w:t>
      </w:r>
    </w:p>
    <w:p w14:paraId="60EE19FE" w14:textId="77777777" w:rsidR="00F073CF" w:rsidRPr="00E15547" w:rsidRDefault="00F073CF" w:rsidP="00F073CF">
      <w:pPr>
        <w:pStyle w:val="ListParagraph"/>
        <w:numPr>
          <w:ilvl w:val="0"/>
          <w:numId w:val="26"/>
        </w:numPr>
        <w:spacing w:before="120" w:after="120"/>
        <w:ind w:left="907"/>
        <w:rPr>
          <w:rFonts w:ascii="Garamond" w:eastAsia="Calibri" w:hAnsi="Garamond"/>
          <w:szCs w:val="24"/>
        </w:rPr>
      </w:pPr>
      <w:r w:rsidRPr="00E15547">
        <w:rPr>
          <w:rFonts w:ascii="Garamond" w:eastAsia="Calibri" w:hAnsi="Garamond"/>
          <w:szCs w:val="24"/>
        </w:rPr>
        <w:t>Exponential smoothing:</w:t>
      </w:r>
      <w:r w:rsidRPr="00E15547" w:rsidDel="0078735C">
        <w:rPr>
          <w:rFonts w:ascii="Garamond" w:eastAsia="Calibri" w:hAnsi="Garamond"/>
          <w:szCs w:val="24"/>
        </w:rPr>
        <w:t xml:space="preserve"> </w:t>
      </w:r>
      <w:r w:rsidRPr="00E15547">
        <w:rPr>
          <w:rFonts w:ascii="Garamond" w:eastAsia="Calibri" w:hAnsi="Garamond"/>
          <w:szCs w:val="24"/>
        </w:rPr>
        <w:t xml:space="preserve">innovations state space autoregressive model with optimized selection of smoothing parameters (criteria minimum Mean Absolute Percent Error [MAPE]). </w:t>
      </w:r>
    </w:p>
    <w:p w14:paraId="2968118C" w14:textId="08F89BED" w:rsidR="00F073CF" w:rsidRPr="00E15547" w:rsidRDefault="00F073CF" w:rsidP="00F073CF">
      <w:pPr>
        <w:pStyle w:val="ListParagraph"/>
        <w:numPr>
          <w:ilvl w:val="0"/>
          <w:numId w:val="26"/>
        </w:numPr>
        <w:spacing w:before="120" w:after="120"/>
        <w:ind w:left="907"/>
        <w:rPr>
          <w:rFonts w:ascii="Garamond" w:eastAsia="Calibri" w:hAnsi="Garamond"/>
          <w:szCs w:val="24"/>
        </w:rPr>
      </w:pPr>
      <w:r w:rsidRPr="00E15547">
        <w:rPr>
          <w:rFonts w:ascii="Garamond" w:eastAsia="Calibri" w:hAnsi="Garamond"/>
          <w:szCs w:val="24"/>
        </w:rPr>
        <w:t xml:space="preserve">Auto ARIMA: optimized selection of parameters of ARIMA, seasonal ARIMA, period of seasonality, etc., with regressors (criteria: AIC (Akaike’s information criterion) </w:t>
      </w:r>
      <w:r w:rsidR="00D202A2" w:rsidRPr="00A47DCD">
        <w:rPr>
          <w:rFonts w:ascii="Garamond" w:hAnsi="Garamond"/>
        </w:rPr>
        <w:t>–</w:t>
      </w:r>
      <w:r w:rsidRPr="00E15547">
        <w:rPr>
          <w:rFonts w:ascii="Garamond" w:eastAsia="Calibri" w:hAnsi="Garamond"/>
          <w:szCs w:val="24"/>
        </w:rPr>
        <w:t xml:space="preserve"> this is probably the most sophisticated single equation model available.</w:t>
      </w:r>
    </w:p>
    <w:p w14:paraId="1875ED65" w14:textId="77777777" w:rsidR="00F073CF" w:rsidRPr="00E15547" w:rsidRDefault="00F073CF" w:rsidP="00F073CF">
      <w:pPr>
        <w:pStyle w:val="ListParagraph"/>
        <w:numPr>
          <w:ilvl w:val="0"/>
          <w:numId w:val="26"/>
        </w:numPr>
        <w:spacing w:before="120" w:after="120"/>
        <w:ind w:left="907"/>
        <w:rPr>
          <w:rFonts w:ascii="Garamond" w:eastAsia="Calibri" w:hAnsi="Garamond"/>
          <w:szCs w:val="24"/>
        </w:rPr>
      </w:pPr>
      <w:r w:rsidRPr="00E15547">
        <w:rPr>
          <w:rFonts w:ascii="Garamond" w:eastAsia="Calibri" w:hAnsi="Garamond"/>
          <w:szCs w:val="24"/>
        </w:rPr>
        <w:t>Naïve regression model which only includes seasonal dummies and time (linear trend) as regressors.</w:t>
      </w:r>
    </w:p>
    <w:p w14:paraId="7F2104BE" w14:textId="77777777" w:rsidR="00F073CF" w:rsidRPr="00E15547" w:rsidRDefault="00F073CF" w:rsidP="00F073CF">
      <w:pPr>
        <w:pStyle w:val="ListParagraph"/>
        <w:numPr>
          <w:ilvl w:val="0"/>
          <w:numId w:val="26"/>
        </w:numPr>
        <w:spacing w:before="120" w:after="120"/>
        <w:ind w:left="907"/>
        <w:rPr>
          <w:rFonts w:ascii="Garamond" w:eastAsia="Calibri" w:hAnsi="Garamond"/>
          <w:szCs w:val="24"/>
        </w:rPr>
      </w:pPr>
      <w:r w:rsidRPr="00E15547">
        <w:rPr>
          <w:rFonts w:ascii="Garamond" w:eastAsia="Calibri" w:hAnsi="Garamond"/>
          <w:szCs w:val="24"/>
        </w:rPr>
        <w:t>Dynamic linear regression model which includes regressors (the same as for Auto ARIMA), seasonal dummies and linear trend.</w:t>
      </w:r>
    </w:p>
    <w:p w14:paraId="30BFF10C" w14:textId="77777777" w:rsidR="00F073CF" w:rsidRPr="00075414" w:rsidRDefault="00F073CF" w:rsidP="00F073CF">
      <w:pPr>
        <w:spacing w:before="120" w:after="120"/>
        <w:ind w:left="540"/>
        <w:rPr>
          <w:rFonts w:ascii="Garamond" w:eastAsia="Calibri" w:hAnsi="Garamond"/>
          <w:szCs w:val="24"/>
        </w:rPr>
      </w:pPr>
      <w:r w:rsidRPr="00075414">
        <w:rPr>
          <w:rFonts w:ascii="Garamond" w:eastAsia="Calibri" w:hAnsi="Garamond"/>
          <w:b/>
          <w:szCs w:val="24"/>
        </w:rPr>
        <w:t>An optimization model was used for creating combined fore</w:t>
      </w:r>
      <w:r w:rsidRPr="00E621ED">
        <w:rPr>
          <w:rFonts w:ascii="Garamond" w:eastAsia="Calibri" w:hAnsi="Garamond"/>
          <w:b/>
          <w:szCs w:val="24"/>
        </w:rPr>
        <w:t>cas</w:t>
      </w:r>
      <w:r w:rsidRPr="00075414">
        <w:rPr>
          <w:rFonts w:ascii="Garamond" w:eastAsia="Calibri" w:hAnsi="Garamond"/>
          <w:b/>
          <w:szCs w:val="24"/>
        </w:rPr>
        <w:t>ts</w:t>
      </w:r>
      <w:r w:rsidRPr="00075414">
        <w:rPr>
          <w:rFonts w:ascii="Garamond" w:hAnsi="Garamond"/>
          <w:b/>
          <w:szCs w:val="24"/>
        </w:rPr>
        <w:t>:</w:t>
      </w:r>
    </w:p>
    <w:p w14:paraId="4E8F354C" w14:textId="77777777" w:rsidR="00F073CF" w:rsidRPr="00E15547" w:rsidRDefault="00F073CF" w:rsidP="00F073CF">
      <w:pPr>
        <w:pStyle w:val="ListParagraph"/>
        <w:numPr>
          <w:ilvl w:val="0"/>
          <w:numId w:val="24"/>
        </w:numPr>
        <w:spacing w:before="120" w:after="120"/>
        <w:ind w:left="900"/>
        <w:rPr>
          <w:rFonts w:ascii="Garamond" w:eastAsia="Calibri" w:hAnsi="Garamond"/>
          <w:i/>
          <w:szCs w:val="24"/>
        </w:rPr>
      </w:pPr>
      <w:r w:rsidRPr="00E15547">
        <w:rPr>
          <w:rFonts w:ascii="Garamond" w:eastAsia="Calibri" w:hAnsi="Garamond"/>
          <w:szCs w:val="24"/>
        </w:rPr>
        <w:t>“In sample” and “out of sample (hold-out sample)” forecasts for each model class and actual initial series were used for parameters.</w:t>
      </w:r>
    </w:p>
    <w:p w14:paraId="66FC7993" w14:textId="77777777" w:rsidR="00F073CF" w:rsidRPr="00E15547" w:rsidRDefault="00F073CF" w:rsidP="00F073CF">
      <w:pPr>
        <w:pStyle w:val="ListParagraph"/>
        <w:numPr>
          <w:ilvl w:val="0"/>
          <w:numId w:val="24"/>
        </w:numPr>
        <w:spacing w:before="120" w:after="120"/>
        <w:ind w:left="900"/>
        <w:rPr>
          <w:rFonts w:ascii="Garamond" w:eastAsia="Calibri" w:hAnsi="Garamond"/>
          <w:szCs w:val="24"/>
        </w:rPr>
      </w:pPr>
      <w:r w:rsidRPr="00E15547">
        <w:rPr>
          <w:rFonts w:ascii="Garamond" w:eastAsia="Calibri" w:hAnsi="Garamond"/>
          <w:szCs w:val="24"/>
        </w:rPr>
        <w:t>Weights for each of the four model classes were subject to optimization.</w:t>
      </w:r>
    </w:p>
    <w:p w14:paraId="7ED0FBDA" w14:textId="77777777" w:rsidR="00F073CF" w:rsidRPr="00E15547" w:rsidRDefault="00F073CF" w:rsidP="00F073CF">
      <w:pPr>
        <w:pStyle w:val="ListParagraph"/>
        <w:numPr>
          <w:ilvl w:val="0"/>
          <w:numId w:val="24"/>
        </w:numPr>
        <w:spacing w:before="120" w:after="120"/>
        <w:ind w:left="900"/>
        <w:rPr>
          <w:rFonts w:ascii="Garamond" w:eastAsia="Calibri" w:hAnsi="Garamond"/>
          <w:szCs w:val="24"/>
        </w:rPr>
      </w:pPr>
      <w:r w:rsidRPr="00E15547">
        <w:rPr>
          <w:rFonts w:ascii="Garamond" w:eastAsia="Calibri" w:hAnsi="Garamond"/>
          <w:szCs w:val="24"/>
        </w:rPr>
        <w:t>Eight calculated variables (two for each model class) were used to define objective functions, subject to minimization. For each of the models the following were used: mean absolute scaled error (MASE) for testing “in full sample” and MASE for testing for 24-month “out of sample” (hold-out sample).</w:t>
      </w:r>
    </w:p>
    <w:p w14:paraId="325AD946" w14:textId="77777777" w:rsidR="00F073CF" w:rsidRPr="00E15547" w:rsidRDefault="00F073CF" w:rsidP="00F073CF">
      <w:pPr>
        <w:pStyle w:val="ListParagraph"/>
        <w:numPr>
          <w:ilvl w:val="0"/>
          <w:numId w:val="24"/>
        </w:numPr>
        <w:spacing w:before="120" w:after="120"/>
        <w:ind w:left="900"/>
        <w:rPr>
          <w:rFonts w:ascii="Garamond" w:eastAsia="Calibri" w:hAnsi="Garamond"/>
          <w:szCs w:val="24"/>
        </w:rPr>
      </w:pPr>
      <w:r w:rsidRPr="00E15547">
        <w:rPr>
          <w:rFonts w:ascii="Garamond" w:eastAsia="Calibri" w:hAnsi="Garamond"/>
          <w:szCs w:val="24"/>
        </w:rPr>
        <w:lastRenderedPageBreak/>
        <w:t xml:space="preserve">The average between averages of four MASEs, for “in sample” and “out of sample” testing was subject to minimization. </w:t>
      </w:r>
    </w:p>
    <w:p w14:paraId="624E2EAA" w14:textId="77777777" w:rsidR="00F073CF" w:rsidRPr="00A47DCD" w:rsidRDefault="00F073CF" w:rsidP="00F073CF">
      <w:pPr>
        <w:spacing w:before="120" w:after="120"/>
        <w:ind w:left="540"/>
        <w:rPr>
          <w:rFonts w:ascii="Garamond" w:eastAsia="Calibri" w:hAnsi="Garamond"/>
        </w:rPr>
      </w:pPr>
      <w:r w:rsidRPr="00A47DCD">
        <w:rPr>
          <w:rFonts w:ascii="Garamond" w:eastAsia="Calibri" w:hAnsi="Garamond"/>
        </w:rPr>
        <w:t>In addition, WITS used some new forecasting tools:</w:t>
      </w:r>
    </w:p>
    <w:p w14:paraId="6C612099" w14:textId="77777777" w:rsidR="00F073CF" w:rsidRPr="00E15547" w:rsidRDefault="00F073CF" w:rsidP="00F073CF">
      <w:pPr>
        <w:pStyle w:val="ListParagraph"/>
        <w:numPr>
          <w:ilvl w:val="0"/>
          <w:numId w:val="28"/>
        </w:numPr>
        <w:spacing w:before="120" w:after="120"/>
        <w:rPr>
          <w:rFonts w:ascii="Garamond" w:eastAsia="Calibri" w:hAnsi="Garamond"/>
          <w:szCs w:val="24"/>
        </w:rPr>
      </w:pPr>
      <w:r w:rsidRPr="00E15547">
        <w:rPr>
          <w:rFonts w:ascii="Garamond" w:eastAsia="Calibri" w:hAnsi="Garamond"/>
          <w:szCs w:val="24"/>
        </w:rPr>
        <w:t>Hierarchy forecasting models, which allowed for the creation of additive forecasts for different levels of aggregation (e.g. between regions and the state).</w:t>
      </w:r>
    </w:p>
    <w:p w14:paraId="652C7C8D" w14:textId="77777777" w:rsidR="00F073CF" w:rsidRPr="00E15547" w:rsidRDefault="00F073CF" w:rsidP="00F073CF">
      <w:pPr>
        <w:pStyle w:val="ListParagraph"/>
        <w:numPr>
          <w:ilvl w:val="0"/>
          <w:numId w:val="28"/>
        </w:numPr>
        <w:spacing w:before="120" w:after="120"/>
        <w:rPr>
          <w:rFonts w:ascii="Garamond" w:eastAsia="Calibri" w:hAnsi="Garamond"/>
          <w:szCs w:val="24"/>
        </w:rPr>
      </w:pPr>
      <w:r w:rsidRPr="00E15547">
        <w:rPr>
          <w:rFonts w:ascii="Garamond" w:eastAsia="Calibri" w:hAnsi="Garamond"/>
          <w:szCs w:val="24"/>
        </w:rPr>
        <w:t xml:space="preserve">Forecasting with limits achieved by sophisticated log transformation. </w:t>
      </w:r>
    </w:p>
    <w:p w14:paraId="4D3401B5" w14:textId="5BD29D1A" w:rsidR="00F073CF" w:rsidRPr="00A47DCD" w:rsidRDefault="00F073CF" w:rsidP="00F073CF">
      <w:pPr>
        <w:autoSpaceDE w:val="0"/>
        <w:autoSpaceDN w:val="0"/>
        <w:adjustRightInd w:val="0"/>
        <w:spacing w:before="120" w:after="120"/>
        <w:ind w:left="547"/>
        <w:rPr>
          <w:rFonts w:ascii="Garamond" w:hAnsi="Garamond"/>
        </w:rPr>
      </w:pPr>
      <w:r>
        <w:rPr>
          <w:rFonts w:ascii="Garamond" w:hAnsi="Garamond"/>
        </w:rPr>
        <w:t xml:space="preserve">Also, </w:t>
      </w:r>
      <w:r w:rsidRPr="00A47DCD">
        <w:rPr>
          <w:rFonts w:ascii="Garamond" w:hAnsi="Garamond"/>
        </w:rPr>
        <w:t>WITS</w:t>
      </w:r>
      <w:r>
        <w:rPr>
          <w:rFonts w:ascii="Garamond" w:hAnsi="Garamond"/>
        </w:rPr>
        <w:t xml:space="preserve"> </w:t>
      </w:r>
      <w:r w:rsidRPr="00A47DCD">
        <w:rPr>
          <w:rFonts w:ascii="Garamond" w:hAnsi="Garamond" w:cs="LMRoman10-Regular"/>
        </w:rPr>
        <w:t xml:space="preserve">created change factors for a limited numbers of cells where </w:t>
      </w:r>
      <w:r w:rsidR="00A32AFC" w:rsidRPr="00A47DCD">
        <w:rPr>
          <w:rFonts w:ascii="Garamond" w:hAnsi="Garamond" w:cs="LMRoman10-Regular"/>
        </w:rPr>
        <w:t>state and</w:t>
      </w:r>
      <w:r w:rsidRPr="00A47DCD">
        <w:rPr>
          <w:rFonts w:ascii="Garamond" w:hAnsi="Garamond" w:cs="LMRoman10-Regular"/>
        </w:rPr>
        <w:t xml:space="preserve"> national historical series were available and consistent with suggested change factors from national files.</w:t>
      </w:r>
    </w:p>
    <w:p w14:paraId="5F3263C7" w14:textId="77777777" w:rsidR="00F073CF" w:rsidRPr="00A47DCD" w:rsidRDefault="00F073CF" w:rsidP="00F073CF">
      <w:pPr>
        <w:spacing w:before="120" w:after="120"/>
        <w:ind w:left="547"/>
        <w:rPr>
          <w:rFonts w:ascii="Garamond" w:hAnsi="Garamond"/>
        </w:rPr>
      </w:pPr>
      <w:r w:rsidRPr="00A47DCD">
        <w:rPr>
          <w:rFonts w:ascii="Garamond" w:hAnsi="Garamond"/>
        </w:rPr>
        <w:t>WITS started with aggregated levels of projections, and then used the IHS Global Insight model and inputs from forecasting staff from the Washington State Economic and Revenue Forecast Council (ERFC).</w:t>
      </w:r>
    </w:p>
    <w:p w14:paraId="2B2AC021" w14:textId="44828D78" w:rsidR="00F073CF" w:rsidRPr="00A47DCD" w:rsidRDefault="00F073CF" w:rsidP="00F073CF">
      <w:pPr>
        <w:spacing w:before="120" w:after="120"/>
        <w:ind w:left="547"/>
        <w:rPr>
          <w:rFonts w:ascii="Garamond" w:hAnsi="Garamond"/>
        </w:rPr>
      </w:pPr>
      <w:r w:rsidRPr="00A47DCD">
        <w:rPr>
          <w:rFonts w:ascii="Garamond" w:hAnsi="Garamond"/>
        </w:rPr>
        <w:t xml:space="preserve">The state aggregated projections are used as regressors for state detailed industry forecasts, which then </w:t>
      </w:r>
      <w:r>
        <w:rPr>
          <w:rFonts w:ascii="Garamond" w:hAnsi="Garamond"/>
        </w:rPr>
        <w:t xml:space="preserve">are </w:t>
      </w:r>
      <w:r w:rsidRPr="00A47DCD">
        <w:rPr>
          <w:rFonts w:ascii="Garamond" w:hAnsi="Garamond"/>
        </w:rPr>
        <w:t xml:space="preserve">used as regressors for </w:t>
      </w:r>
      <w:r>
        <w:rPr>
          <w:rFonts w:ascii="Garamond" w:hAnsi="Garamond"/>
        </w:rPr>
        <w:t>regional</w:t>
      </w:r>
      <w:r w:rsidRPr="00A47DCD">
        <w:rPr>
          <w:rFonts w:ascii="Garamond" w:hAnsi="Garamond"/>
        </w:rPr>
        <w:t xml:space="preserve"> detailed forecasts. All industry forecasts are additive between different levels of industry and area aggregation</w:t>
      </w:r>
      <w:r>
        <w:rPr>
          <w:rFonts w:ascii="Garamond" w:hAnsi="Garamond"/>
        </w:rPr>
        <w:t>s</w:t>
      </w:r>
      <w:r w:rsidRPr="00A47DCD">
        <w:rPr>
          <w:rFonts w:ascii="Garamond" w:hAnsi="Garamond"/>
        </w:rPr>
        <w:t xml:space="preserve">. The flexibility of the R-software models permitted the estimation of employment impacts </w:t>
      </w:r>
      <w:r>
        <w:rPr>
          <w:rFonts w:ascii="Garamond" w:hAnsi="Garamond"/>
        </w:rPr>
        <w:t>from</w:t>
      </w:r>
      <w:r w:rsidRPr="00A47DCD">
        <w:rPr>
          <w:rFonts w:ascii="Garamond" w:hAnsi="Garamond"/>
        </w:rPr>
        <w:t xml:space="preserve"> major labor market disruptions, such as plant closings or new plant openings. </w:t>
      </w:r>
    </w:p>
    <w:p w14:paraId="22198EFA" w14:textId="77777777" w:rsidR="00F073CF" w:rsidRPr="00A47DCD" w:rsidRDefault="00F073CF" w:rsidP="00F073CF">
      <w:pPr>
        <w:spacing w:before="120" w:after="120"/>
        <w:ind w:left="547"/>
        <w:rPr>
          <w:rFonts w:ascii="Garamond" w:hAnsi="Garamond"/>
          <w:lang w:bidi="en-US"/>
        </w:rPr>
      </w:pPr>
      <w:r w:rsidRPr="00A47DCD">
        <w:rPr>
          <w:rFonts w:ascii="Garamond" w:hAnsi="Garamond"/>
        </w:rPr>
        <w:t xml:space="preserve">We continued the process of converting occupational projections into skills projections. </w:t>
      </w:r>
      <w:r w:rsidRPr="00A47DCD">
        <w:rPr>
          <w:rFonts w:ascii="Garamond" w:hAnsi="Garamond" w:cs="Garamond"/>
          <w:color w:val="000000"/>
        </w:rPr>
        <w:t>We rely on the content of employers’ job postings rather than the predefined, general O*NET skills.</w:t>
      </w:r>
      <w:r w:rsidRPr="00A47DCD">
        <w:rPr>
          <w:rFonts w:ascii="Garamond" w:hAnsi="Garamond"/>
        </w:rPr>
        <w:t xml:space="preserve"> </w:t>
      </w:r>
      <w:r w:rsidRPr="00A47DCD">
        <w:rPr>
          <w:rFonts w:ascii="Garamond" w:hAnsi="Garamond"/>
          <w:lang w:bidi="en-US"/>
        </w:rPr>
        <w:t xml:space="preserve">The main source for this analysis was a download of the top 100 hard skills for each detailed (six-digit SOC) occupation for Washington state from </w:t>
      </w:r>
      <w:r w:rsidRPr="00A47DCD">
        <w:rPr>
          <w:rFonts w:ascii="Garamond" w:hAnsi="Garamond"/>
        </w:rPr>
        <w:t>WANTED Analytics</w:t>
      </w:r>
      <w:r w:rsidRPr="00A47DCD">
        <w:rPr>
          <w:rFonts w:ascii="Garamond" w:hAnsi="Garamond"/>
          <w:lang w:bidi="en-US"/>
        </w:rPr>
        <w:t xml:space="preserve">. Again this year we used a three-year sample. This site is available through a contract with the </w:t>
      </w:r>
      <w:r w:rsidRPr="00A47DCD">
        <w:rPr>
          <w:rFonts w:ascii="Garamond" w:hAnsi="Garamond"/>
          <w:color w:val="000000"/>
          <w:lang w:bidi="en-US"/>
        </w:rPr>
        <w:t xml:space="preserve">Conference Board </w:t>
      </w:r>
      <w:r w:rsidRPr="00A47DCD">
        <w:rPr>
          <w:rFonts w:ascii="Garamond" w:hAnsi="Garamond"/>
          <w:lang w:bidi="en-US"/>
        </w:rPr>
        <w:t xml:space="preserve">Help Wanted OnLine® (HWOL). </w:t>
      </w:r>
    </w:p>
    <w:p w14:paraId="498ED041" w14:textId="5F79FB2D" w:rsidR="00F073CF" w:rsidRPr="00A47DCD" w:rsidRDefault="00F073CF" w:rsidP="00F073CF">
      <w:pPr>
        <w:spacing w:before="120" w:after="120"/>
        <w:ind w:left="547"/>
        <w:rPr>
          <w:rFonts w:ascii="Garamond" w:hAnsi="Garamond"/>
        </w:rPr>
      </w:pPr>
      <w:r w:rsidRPr="00A47DCD">
        <w:rPr>
          <w:rFonts w:ascii="Garamond" w:hAnsi="Garamond"/>
        </w:rPr>
        <w:t>Short-term projections based on old staffing patterns were completed and delivered to the national Projections Central website, according to PMP requirements in February 2018</w:t>
      </w:r>
      <w:r>
        <w:rPr>
          <w:rFonts w:ascii="Garamond" w:hAnsi="Garamond"/>
        </w:rPr>
        <w:t>.</w:t>
      </w:r>
      <w:r w:rsidRPr="00A47DCD">
        <w:rPr>
          <w:rFonts w:ascii="Garamond" w:hAnsi="Garamond"/>
        </w:rPr>
        <w:t xml:space="preserve"> Short-, medium- and long-term projections, based on new staffing patterns, were completed in</w:t>
      </w:r>
      <w:r>
        <w:rPr>
          <w:rFonts w:ascii="Garamond" w:hAnsi="Garamond"/>
        </w:rPr>
        <w:t xml:space="preserve"> the</w:t>
      </w:r>
      <w:r w:rsidRPr="00A47DCD">
        <w:rPr>
          <w:rFonts w:ascii="Garamond" w:hAnsi="Garamond"/>
        </w:rPr>
        <w:t xml:space="preserve"> fourth quarter of PY 2017 and became available to the public in electronic form in June 2018. Statewide and sub-state short- and long-term projections are included in the June 2018 upload. Long-term projections are delivered to the national Projections Central website, according to</w:t>
      </w:r>
      <w:r w:rsidRPr="00250B73">
        <w:rPr>
          <w:rFonts w:ascii="Garamond" w:hAnsi="Garamond"/>
          <w:szCs w:val="24"/>
        </w:rPr>
        <w:t xml:space="preserve"> </w:t>
      </w:r>
      <w:r w:rsidRPr="00A47DCD">
        <w:rPr>
          <w:rFonts w:ascii="Garamond" w:hAnsi="Garamond"/>
        </w:rPr>
        <w:t xml:space="preserve">PMP requirements every other year, and therefore were not delivered this year. </w:t>
      </w:r>
    </w:p>
    <w:p w14:paraId="06D839BD" w14:textId="722E5B22" w:rsidR="00F073CF" w:rsidRPr="00A47DCD" w:rsidRDefault="00F073CF" w:rsidP="00F073CF">
      <w:pPr>
        <w:spacing w:before="120" w:after="120"/>
        <w:ind w:left="547"/>
        <w:rPr>
          <w:rFonts w:ascii="Garamond" w:hAnsi="Garamond"/>
        </w:rPr>
      </w:pPr>
      <w:r w:rsidRPr="00A47DCD">
        <w:rPr>
          <w:rFonts w:ascii="Garamond" w:hAnsi="Garamond"/>
        </w:rPr>
        <w:t>This year we extended the practice of using state specific alternative replacement rates. They are based on state unemployment records and staffing patterns and reflect the total numbers of state job opening</w:t>
      </w:r>
      <w:r>
        <w:rPr>
          <w:rFonts w:ascii="Garamond" w:hAnsi="Garamond"/>
        </w:rPr>
        <w:t>s</w:t>
      </w:r>
      <w:r w:rsidRPr="00A47DCD">
        <w:rPr>
          <w:rFonts w:ascii="Garamond" w:hAnsi="Garamond"/>
        </w:rPr>
        <w:t>. We used 10 pairs of wage files to estimate</w:t>
      </w:r>
      <w:r w:rsidR="002A45D1">
        <w:rPr>
          <w:rFonts w:ascii="Garamond" w:hAnsi="Garamond"/>
        </w:rPr>
        <w:t xml:space="preserve"> </w:t>
      </w:r>
      <w:r w:rsidRPr="00A47DCD">
        <w:rPr>
          <w:rFonts w:ascii="Garamond" w:hAnsi="Garamond"/>
        </w:rPr>
        <w:t>industry rates, unlike just one pa</w:t>
      </w:r>
      <w:r>
        <w:rPr>
          <w:rFonts w:ascii="Garamond" w:hAnsi="Garamond"/>
        </w:rPr>
        <w:t>i</w:t>
      </w:r>
      <w:r w:rsidRPr="00A47DCD">
        <w:rPr>
          <w:rFonts w:ascii="Garamond" w:hAnsi="Garamond"/>
        </w:rPr>
        <w:t>r last year. The rates proved to be reasonable (from</w:t>
      </w:r>
      <w:r>
        <w:rPr>
          <w:rFonts w:ascii="Garamond" w:hAnsi="Garamond"/>
        </w:rPr>
        <w:t xml:space="preserve"> the</w:t>
      </w:r>
      <w:r w:rsidRPr="00A47DCD">
        <w:rPr>
          <w:rFonts w:ascii="Garamond" w:hAnsi="Garamond"/>
        </w:rPr>
        <w:t xml:space="preserve"> perspective of average survival time) and relatively stable.</w:t>
      </w:r>
    </w:p>
    <w:p w14:paraId="302BBF42" w14:textId="77777777" w:rsidR="00F073CF" w:rsidRPr="00A47DCD" w:rsidRDefault="00F073CF" w:rsidP="00F073CF">
      <w:pPr>
        <w:spacing w:before="120" w:after="120"/>
        <w:ind w:left="547"/>
        <w:rPr>
          <w:rFonts w:ascii="Garamond" w:hAnsi="Garamond"/>
        </w:rPr>
      </w:pPr>
      <w:r w:rsidRPr="00A47DCD">
        <w:rPr>
          <w:rFonts w:ascii="Garamond" w:hAnsi="Garamond"/>
        </w:rPr>
        <w:t xml:space="preserve">In our occupational employment projections, we present two sets of estimates for average annual job openings. One set is calculated using the job opening rates the Bureau of Labor Statistics (BLS) provides and the other one using Washington state specific job opening rates that ESD creates. The former are referred </w:t>
      </w:r>
      <w:r>
        <w:rPr>
          <w:rFonts w:ascii="Garamond" w:hAnsi="Garamond"/>
        </w:rPr>
        <w:t xml:space="preserve">to </w:t>
      </w:r>
      <w:r w:rsidRPr="00A47DCD">
        <w:rPr>
          <w:rFonts w:ascii="Garamond" w:hAnsi="Garamond"/>
        </w:rPr>
        <w:t>as BLS occupational separations rates and the latter as Washington state alternative occupational rates.</w:t>
      </w:r>
    </w:p>
    <w:p w14:paraId="19551847" w14:textId="77777777" w:rsidR="00F073CF" w:rsidRPr="00A47DCD" w:rsidRDefault="00F073CF" w:rsidP="00F073CF">
      <w:pPr>
        <w:spacing w:before="120" w:after="120"/>
        <w:ind w:left="547"/>
        <w:rPr>
          <w:rFonts w:ascii="Garamond" w:hAnsi="Garamond"/>
        </w:rPr>
      </w:pPr>
      <w:r w:rsidRPr="00A47DCD">
        <w:rPr>
          <w:rFonts w:ascii="Garamond" w:hAnsi="Garamond"/>
        </w:rPr>
        <w:lastRenderedPageBreak/>
        <w:t>In May 2017, the OES program replaced 21 detailed occupations – found within the 2010 Standard Occupational Classification (SOC) – with 10 new aggregations of those occupations. In April 2018, the BLS published new OES estimations using these 10 new aggregations.</w:t>
      </w:r>
    </w:p>
    <w:p w14:paraId="70911257" w14:textId="74F8561D" w:rsidR="00F073CF" w:rsidRPr="00A47DCD" w:rsidRDefault="00F073CF" w:rsidP="00F073CF">
      <w:pPr>
        <w:spacing w:before="120" w:after="120"/>
        <w:ind w:left="547"/>
        <w:rPr>
          <w:rFonts w:ascii="Garamond" w:hAnsi="Garamond"/>
        </w:rPr>
      </w:pPr>
      <w:r w:rsidRPr="00A47DCD">
        <w:rPr>
          <w:rFonts w:ascii="Garamond" w:hAnsi="Garamond"/>
        </w:rPr>
        <w:t>For the 2018 projections cycle</w:t>
      </w:r>
      <w:r w:rsidR="00D202A2">
        <w:rPr>
          <w:rFonts w:ascii="Garamond" w:hAnsi="Garamond"/>
        </w:rPr>
        <w:t>,</w:t>
      </w:r>
      <w:r w:rsidRPr="00A47DCD">
        <w:rPr>
          <w:rFonts w:ascii="Garamond" w:hAnsi="Garamond"/>
        </w:rPr>
        <w:t xml:space="preserve"> we chose to use the new OES aggregations for alternative projections in order to maintain consistency with the new OES coding system and to utilize all survey results.</w:t>
      </w:r>
    </w:p>
    <w:p w14:paraId="08797671" w14:textId="74B08A7C" w:rsidR="00F073CF" w:rsidRPr="00A47DCD" w:rsidRDefault="00F073CF" w:rsidP="00F073CF">
      <w:pPr>
        <w:spacing w:before="120" w:after="120"/>
        <w:ind w:left="547"/>
        <w:rPr>
          <w:rFonts w:ascii="Garamond" w:hAnsi="Garamond"/>
        </w:rPr>
      </w:pPr>
      <w:r w:rsidRPr="00A47DCD">
        <w:rPr>
          <w:rFonts w:ascii="Garamond" w:hAnsi="Garamond"/>
        </w:rPr>
        <w:t>The separation method does not use these 10 new aggregations and therefore</w:t>
      </w:r>
      <w:r w:rsidR="00D202A2">
        <w:rPr>
          <w:rFonts w:ascii="Garamond" w:hAnsi="Garamond"/>
        </w:rPr>
        <w:t>,</w:t>
      </w:r>
      <w:r w:rsidRPr="00A47DCD">
        <w:rPr>
          <w:rFonts w:ascii="Garamond" w:hAnsi="Garamond"/>
        </w:rPr>
        <w:t xml:space="preserve"> the staffing patterns ignored the 21 detailed occupations for one survey cycle</w:t>
      </w:r>
      <w:r w:rsidR="00D202A2">
        <w:rPr>
          <w:rFonts w:ascii="Garamond" w:hAnsi="Garamond"/>
        </w:rPr>
        <w:t>,</w:t>
      </w:r>
      <w:r w:rsidRPr="00A47DCD">
        <w:rPr>
          <w:rFonts w:ascii="Garamond" w:hAnsi="Garamond"/>
        </w:rPr>
        <w:t xml:space="preserve"> as well as the 10 new aggregations. The separation estimations are published to maintain consistency with the coding system used nationwide for the 2016</w:t>
      </w:r>
      <w:r w:rsidR="00D202A2">
        <w:rPr>
          <w:rFonts w:ascii="Garamond" w:hAnsi="Garamond"/>
        </w:rPr>
        <w:t xml:space="preserve"> to </w:t>
      </w:r>
      <w:r w:rsidRPr="00A47DCD">
        <w:rPr>
          <w:rFonts w:ascii="Garamond" w:hAnsi="Garamond"/>
        </w:rPr>
        <w:t xml:space="preserve">2026 long-term projections. This version of projections was reported to PMP and published on </w:t>
      </w:r>
      <w:r>
        <w:rPr>
          <w:rFonts w:ascii="Garamond" w:hAnsi="Garamond"/>
        </w:rPr>
        <w:t xml:space="preserve">the </w:t>
      </w:r>
      <w:r w:rsidRPr="00A47DCD">
        <w:rPr>
          <w:rFonts w:ascii="Garamond" w:hAnsi="Garamond"/>
        </w:rPr>
        <w:t>national site. Due to changes in coding</w:t>
      </w:r>
      <w:r>
        <w:rPr>
          <w:rFonts w:ascii="Garamond" w:hAnsi="Garamond"/>
        </w:rPr>
        <w:t>,</w:t>
      </w:r>
      <w:r w:rsidRPr="00A47DCD">
        <w:rPr>
          <w:rFonts w:ascii="Garamond" w:hAnsi="Garamond"/>
        </w:rPr>
        <w:t xml:space="preserve"> </w:t>
      </w:r>
      <w:r>
        <w:rPr>
          <w:rFonts w:ascii="Garamond" w:hAnsi="Garamond"/>
        </w:rPr>
        <w:t>this version</w:t>
      </w:r>
      <w:r w:rsidRPr="00A47DCD">
        <w:rPr>
          <w:rFonts w:ascii="Garamond" w:hAnsi="Garamond"/>
        </w:rPr>
        <w:t xml:space="preserve"> does not utilize OES samples collected </w:t>
      </w:r>
      <w:r>
        <w:rPr>
          <w:rFonts w:ascii="Garamond" w:hAnsi="Garamond"/>
        </w:rPr>
        <w:t>with the</w:t>
      </w:r>
      <w:r w:rsidRPr="00A47DCD">
        <w:rPr>
          <w:rFonts w:ascii="Garamond" w:hAnsi="Garamond"/>
        </w:rPr>
        <w:t xml:space="preserve"> new codes.</w:t>
      </w:r>
    </w:p>
    <w:p w14:paraId="36C170A5" w14:textId="77777777" w:rsidR="00F073CF" w:rsidRPr="00A47DCD" w:rsidRDefault="00F073CF" w:rsidP="00F073CF">
      <w:pPr>
        <w:spacing w:before="120" w:after="120"/>
        <w:ind w:left="547"/>
        <w:rPr>
          <w:rFonts w:ascii="Garamond" w:hAnsi="Garamond"/>
        </w:rPr>
      </w:pPr>
      <w:r w:rsidRPr="00A47DCD">
        <w:rPr>
          <w:rFonts w:ascii="Garamond" w:hAnsi="Garamond"/>
        </w:rPr>
        <w:t>Specific PY 2017 milestones were as follows:</w:t>
      </w:r>
    </w:p>
    <w:p w14:paraId="360B2822" w14:textId="77777777" w:rsidR="00F073CF" w:rsidRPr="00E15547" w:rsidRDefault="00F073CF" w:rsidP="00F073CF">
      <w:pPr>
        <w:pStyle w:val="ListParagraph"/>
        <w:numPr>
          <w:ilvl w:val="0"/>
          <w:numId w:val="8"/>
        </w:numPr>
        <w:spacing w:before="120" w:after="120"/>
        <w:ind w:left="900"/>
        <w:rPr>
          <w:rFonts w:ascii="Garamond" w:hAnsi="Garamond"/>
          <w:szCs w:val="24"/>
        </w:rPr>
      </w:pPr>
      <w:r w:rsidRPr="00E15547">
        <w:rPr>
          <w:rFonts w:ascii="Garamond" w:hAnsi="Garamond"/>
          <w:szCs w:val="24"/>
        </w:rPr>
        <w:t>Updated NAICS-based historical industry employment database – January 2018.</w:t>
      </w:r>
    </w:p>
    <w:p w14:paraId="650F710C" w14:textId="77777777" w:rsidR="00F073CF" w:rsidRPr="00E15547" w:rsidRDefault="00F073CF" w:rsidP="00F073CF">
      <w:pPr>
        <w:pStyle w:val="ListParagraph"/>
        <w:numPr>
          <w:ilvl w:val="0"/>
          <w:numId w:val="8"/>
        </w:numPr>
        <w:spacing w:before="120" w:after="120"/>
        <w:ind w:left="900"/>
        <w:rPr>
          <w:rFonts w:ascii="Garamond" w:hAnsi="Garamond"/>
          <w:szCs w:val="24"/>
        </w:rPr>
      </w:pPr>
      <w:r w:rsidRPr="00E15547">
        <w:rPr>
          <w:rFonts w:ascii="Garamond" w:hAnsi="Garamond"/>
          <w:szCs w:val="24"/>
        </w:rPr>
        <w:t>Produced short-term statewide projections, based on old staffing patterns – February 2018.</w:t>
      </w:r>
    </w:p>
    <w:p w14:paraId="1C70CB41" w14:textId="77777777" w:rsidR="00F073CF" w:rsidRPr="00E15547" w:rsidRDefault="00F073CF" w:rsidP="00F073CF">
      <w:pPr>
        <w:pStyle w:val="ListParagraph"/>
        <w:numPr>
          <w:ilvl w:val="0"/>
          <w:numId w:val="8"/>
        </w:numPr>
        <w:spacing w:before="120" w:after="120"/>
        <w:ind w:left="900"/>
        <w:rPr>
          <w:rFonts w:ascii="Garamond" w:hAnsi="Garamond"/>
          <w:szCs w:val="24"/>
        </w:rPr>
      </w:pPr>
      <w:r w:rsidRPr="00E15547">
        <w:rPr>
          <w:rFonts w:ascii="Garamond" w:hAnsi="Garamond"/>
          <w:szCs w:val="24"/>
        </w:rPr>
        <w:t>Prepared and balanced NAICS-based short-, medium- and long-term industry projections for the state and all areas – March 2018.</w:t>
      </w:r>
    </w:p>
    <w:p w14:paraId="2E3233B0" w14:textId="10C83571" w:rsidR="00F073CF" w:rsidRPr="00E15547" w:rsidRDefault="00F073CF" w:rsidP="00F073CF">
      <w:pPr>
        <w:pStyle w:val="ListParagraph"/>
        <w:numPr>
          <w:ilvl w:val="0"/>
          <w:numId w:val="8"/>
        </w:numPr>
        <w:spacing w:before="120" w:after="120"/>
        <w:ind w:left="900"/>
        <w:rPr>
          <w:rFonts w:ascii="Garamond" w:hAnsi="Garamond"/>
          <w:szCs w:val="24"/>
        </w:rPr>
      </w:pPr>
      <w:r w:rsidRPr="00E15547">
        <w:rPr>
          <w:rFonts w:ascii="Garamond" w:hAnsi="Garamond"/>
          <w:szCs w:val="24"/>
        </w:rPr>
        <w:t>Prepared NAICS-based two versions of staffing pattern</w:t>
      </w:r>
      <w:r w:rsidR="00E15547">
        <w:rPr>
          <w:rFonts w:ascii="Garamond" w:hAnsi="Garamond"/>
          <w:szCs w:val="24"/>
        </w:rPr>
        <w:t>s</w:t>
      </w:r>
      <w:r w:rsidRPr="00E15547">
        <w:rPr>
          <w:rFonts w:ascii="Garamond" w:hAnsi="Garamond"/>
          <w:szCs w:val="24"/>
        </w:rPr>
        <w:t xml:space="preserve"> (with new OES codes and without them); derived from the latest OES survey data – April 2018.</w:t>
      </w:r>
    </w:p>
    <w:p w14:paraId="56F5ADD2" w14:textId="77777777" w:rsidR="00F073CF" w:rsidRPr="00E15547" w:rsidRDefault="00F073CF" w:rsidP="00F073CF">
      <w:pPr>
        <w:pStyle w:val="ListParagraph"/>
        <w:numPr>
          <w:ilvl w:val="0"/>
          <w:numId w:val="8"/>
        </w:numPr>
        <w:spacing w:before="120" w:after="120"/>
        <w:ind w:left="900"/>
        <w:rPr>
          <w:rFonts w:ascii="Garamond" w:hAnsi="Garamond"/>
          <w:szCs w:val="24"/>
        </w:rPr>
      </w:pPr>
      <w:r w:rsidRPr="00E15547">
        <w:rPr>
          <w:rFonts w:ascii="Garamond" w:hAnsi="Garamond"/>
          <w:szCs w:val="24"/>
        </w:rPr>
        <w:t>Prepared short-, medium- and long-term occupational projections – May 2018.</w:t>
      </w:r>
    </w:p>
    <w:p w14:paraId="2A1A24B0" w14:textId="77777777" w:rsidR="00F073CF" w:rsidRPr="00E15547" w:rsidRDefault="00F073CF" w:rsidP="00F073CF">
      <w:pPr>
        <w:pStyle w:val="ListParagraph"/>
        <w:numPr>
          <w:ilvl w:val="0"/>
          <w:numId w:val="8"/>
        </w:numPr>
        <w:spacing w:before="120" w:after="120"/>
        <w:ind w:left="900"/>
        <w:rPr>
          <w:rFonts w:ascii="Garamond" w:hAnsi="Garamond"/>
          <w:szCs w:val="24"/>
        </w:rPr>
      </w:pPr>
      <w:r w:rsidRPr="00E15547">
        <w:rPr>
          <w:rFonts w:ascii="Garamond" w:hAnsi="Garamond"/>
          <w:szCs w:val="24"/>
        </w:rPr>
        <w:t>Populated the Workforce Information Database (formerly ALMIS) and the Labor Market Information website (LMIS) with statewide and sub-state projections – June 2018.</w:t>
      </w:r>
    </w:p>
    <w:p w14:paraId="47FE2DC8" w14:textId="77777777" w:rsidR="00F073CF" w:rsidRPr="00A47DCD" w:rsidRDefault="00F073CF" w:rsidP="00F073CF">
      <w:pPr>
        <w:spacing w:before="120" w:after="120"/>
        <w:ind w:left="540"/>
        <w:rPr>
          <w:rFonts w:ascii="Garamond" w:hAnsi="Garamond"/>
        </w:rPr>
      </w:pPr>
      <w:r w:rsidRPr="00A47DCD">
        <w:rPr>
          <w:rFonts w:ascii="Garamond" w:hAnsi="Garamond"/>
        </w:rPr>
        <w:t>Washington state law (</w:t>
      </w:r>
      <w:hyperlink r:id="rId15" w:history="1">
        <w:r w:rsidRPr="00A47DCD">
          <w:rPr>
            <w:rStyle w:val="Hyperlink"/>
            <w:rFonts w:ascii="Garamond" w:hAnsi="Garamond"/>
          </w:rPr>
          <w:t>RCW 50.38.050</w:t>
        </w:r>
      </w:hyperlink>
      <w:r w:rsidRPr="00A47DCD">
        <w:rPr>
          <w:rFonts w:ascii="Garamond" w:hAnsi="Garamond"/>
        </w:rPr>
        <w:t xml:space="preserve">) requires five-year employment projections by industry and occupation in addition to the two- and 10-year projections required by this grant. </w:t>
      </w:r>
    </w:p>
    <w:p w14:paraId="7D2F342F" w14:textId="77777777" w:rsidR="00F073CF" w:rsidRPr="00A47DCD" w:rsidRDefault="00F073CF" w:rsidP="00F073CF">
      <w:pPr>
        <w:spacing w:before="120" w:after="120"/>
        <w:ind w:left="540"/>
        <w:rPr>
          <w:rFonts w:ascii="Garamond" w:hAnsi="Garamond"/>
        </w:rPr>
      </w:pPr>
      <w:r w:rsidRPr="00A47DCD">
        <w:rPr>
          <w:rFonts w:ascii="Garamond" w:hAnsi="Garamond"/>
        </w:rPr>
        <w:t>WITS receives state funding in order to produce the five-year projections and other specified labor market information. The grant money is used to produce the two- and 10-year projections. The funding from this grant, along with the five-year projections funding, enabled WITS to provide Washington’s labor market information customers with a more detailed and comprehensive view of Washington’s economy. This detailed and comprehensive view would not have been possible without the funds from this grant.</w:t>
      </w:r>
    </w:p>
    <w:p w14:paraId="38924CA1" w14:textId="77777777" w:rsidR="00C65837" w:rsidRDefault="00C65837">
      <w:pPr>
        <w:rPr>
          <w:rFonts w:ascii="Garamond" w:hAnsi="Garamond"/>
          <w:b/>
          <w:szCs w:val="24"/>
        </w:rPr>
      </w:pPr>
      <w:r>
        <w:rPr>
          <w:rFonts w:ascii="Garamond" w:hAnsi="Garamond"/>
          <w:b/>
          <w:szCs w:val="24"/>
        </w:rPr>
        <w:br w:type="page"/>
      </w:r>
    </w:p>
    <w:p w14:paraId="16F1E9CF" w14:textId="038C4DD3" w:rsidR="00F073CF" w:rsidRPr="00250B73" w:rsidRDefault="00F073CF" w:rsidP="00F073CF">
      <w:pPr>
        <w:spacing w:before="120" w:after="120"/>
        <w:ind w:left="540"/>
        <w:rPr>
          <w:rFonts w:ascii="Garamond" w:hAnsi="Garamond"/>
          <w:b/>
          <w:szCs w:val="24"/>
        </w:rPr>
      </w:pPr>
      <w:r w:rsidRPr="00250B73">
        <w:rPr>
          <w:rFonts w:ascii="Garamond" w:hAnsi="Garamond"/>
          <w:b/>
          <w:szCs w:val="24"/>
        </w:rPr>
        <w:lastRenderedPageBreak/>
        <w:t xml:space="preserve">Continued improvements in </w:t>
      </w:r>
      <w:r w:rsidR="00D202A2">
        <w:rPr>
          <w:rFonts w:ascii="Garamond" w:hAnsi="Garamond"/>
          <w:b/>
          <w:szCs w:val="24"/>
        </w:rPr>
        <w:t xml:space="preserve">the </w:t>
      </w:r>
      <w:r w:rsidRPr="00250B73">
        <w:rPr>
          <w:rFonts w:ascii="Garamond" w:hAnsi="Garamond"/>
          <w:b/>
          <w:szCs w:val="24"/>
        </w:rPr>
        <w:t>projections process:</w:t>
      </w:r>
    </w:p>
    <w:p w14:paraId="59A3720E" w14:textId="77777777" w:rsidR="00F073CF" w:rsidRPr="00A47DCD" w:rsidRDefault="00F073CF" w:rsidP="00F073CF">
      <w:pPr>
        <w:spacing w:before="120" w:after="120"/>
        <w:ind w:left="540"/>
        <w:rPr>
          <w:rFonts w:ascii="Garamond" w:hAnsi="Garamond"/>
        </w:rPr>
      </w:pPr>
      <w:r w:rsidRPr="00A47DCD">
        <w:rPr>
          <w:rFonts w:ascii="Garamond" w:hAnsi="Garamond"/>
        </w:rPr>
        <w:t xml:space="preserve">We are continually improving our processes, data analysis techniques, models, algorithms and codes. </w:t>
      </w:r>
    </w:p>
    <w:p w14:paraId="6E5B6457" w14:textId="77777777" w:rsidR="00F073CF" w:rsidRPr="00A47DCD" w:rsidRDefault="00F073CF" w:rsidP="00F073CF">
      <w:pPr>
        <w:spacing w:before="120" w:after="120"/>
        <w:ind w:left="540"/>
        <w:rPr>
          <w:rFonts w:ascii="Garamond" w:hAnsi="Garamond"/>
        </w:rPr>
      </w:pPr>
      <w:r w:rsidRPr="00A47DCD">
        <w:rPr>
          <w:rFonts w:ascii="Garamond" w:hAnsi="Garamond"/>
        </w:rPr>
        <w:t>PY 2017 improvements were:</w:t>
      </w:r>
    </w:p>
    <w:p w14:paraId="432554F7" w14:textId="77777777" w:rsidR="00F073CF" w:rsidRPr="00E15547" w:rsidRDefault="00F073CF" w:rsidP="00F073CF">
      <w:pPr>
        <w:pStyle w:val="ListParagraph"/>
        <w:numPr>
          <w:ilvl w:val="0"/>
          <w:numId w:val="27"/>
        </w:numPr>
        <w:spacing w:before="120" w:after="120"/>
        <w:ind w:left="900"/>
        <w:rPr>
          <w:rFonts w:ascii="Garamond" w:hAnsi="Garamond"/>
          <w:szCs w:val="24"/>
        </w:rPr>
      </w:pPr>
      <w:r w:rsidRPr="00E15547">
        <w:rPr>
          <w:rFonts w:ascii="Garamond" w:hAnsi="Garamond"/>
          <w:szCs w:val="24"/>
        </w:rPr>
        <w:t>Addition of a hierarchy and restricted forecasting tools.</w:t>
      </w:r>
    </w:p>
    <w:p w14:paraId="0A396F36" w14:textId="77777777" w:rsidR="00F073CF" w:rsidRPr="00E15547" w:rsidRDefault="00F073CF" w:rsidP="00F073CF">
      <w:pPr>
        <w:pStyle w:val="ListParagraph"/>
        <w:numPr>
          <w:ilvl w:val="0"/>
          <w:numId w:val="27"/>
        </w:numPr>
        <w:spacing w:before="120" w:after="120"/>
        <w:ind w:left="900"/>
        <w:rPr>
          <w:rFonts w:ascii="Garamond" w:hAnsi="Garamond"/>
          <w:szCs w:val="24"/>
        </w:rPr>
      </w:pPr>
      <w:r w:rsidRPr="00E15547">
        <w:rPr>
          <w:rFonts w:ascii="Garamond" w:hAnsi="Garamond"/>
          <w:szCs w:val="24"/>
        </w:rPr>
        <w:t>Use of parallel processing for large time-consuming forecast processes.</w:t>
      </w:r>
    </w:p>
    <w:p w14:paraId="586C182C" w14:textId="77777777" w:rsidR="00F073CF" w:rsidRPr="00E15547" w:rsidRDefault="00F073CF" w:rsidP="00F073CF">
      <w:pPr>
        <w:pStyle w:val="ListParagraph"/>
        <w:numPr>
          <w:ilvl w:val="0"/>
          <w:numId w:val="27"/>
        </w:numPr>
        <w:spacing w:before="120" w:after="120"/>
        <w:ind w:left="900"/>
        <w:rPr>
          <w:rFonts w:ascii="Garamond" w:hAnsi="Garamond"/>
          <w:szCs w:val="24"/>
        </w:rPr>
      </w:pPr>
      <w:r w:rsidRPr="00E15547">
        <w:rPr>
          <w:rFonts w:ascii="Garamond" w:hAnsi="Garamond"/>
          <w:szCs w:val="24"/>
        </w:rPr>
        <w:t>Use of time series breaking point analysis tools and monitoring functions.</w:t>
      </w:r>
    </w:p>
    <w:p w14:paraId="45E83A9B" w14:textId="77777777" w:rsidR="00F073CF" w:rsidRPr="00E15547" w:rsidRDefault="00F073CF" w:rsidP="00F073CF">
      <w:pPr>
        <w:pStyle w:val="ListParagraph"/>
        <w:numPr>
          <w:ilvl w:val="0"/>
          <w:numId w:val="27"/>
        </w:numPr>
        <w:spacing w:before="120" w:after="120"/>
        <w:ind w:left="900"/>
        <w:rPr>
          <w:rFonts w:ascii="Garamond" w:hAnsi="Garamond"/>
          <w:szCs w:val="24"/>
        </w:rPr>
      </w:pPr>
      <w:r w:rsidRPr="00E15547">
        <w:rPr>
          <w:rFonts w:ascii="Garamond" w:hAnsi="Garamond"/>
          <w:szCs w:val="24"/>
        </w:rPr>
        <w:t>Development of more comprehensive state specific alternative turnover rates.</w:t>
      </w:r>
    </w:p>
    <w:p w14:paraId="791D385A" w14:textId="49C15867" w:rsidR="00F073CF" w:rsidRPr="00E15547" w:rsidRDefault="00F073CF" w:rsidP="00F073CF">
      <w:pPr>
        <w:pStyle w:val="ListParagraph"/>
        <w:numPr>
          <w:ilvl w:val="0"/>
          <w:numId w:val="27"/>
        </w:numPr>
        <w:spacing w:before="120" w:after="120"/>
        <w:ind w:left="900"/>
        <w:rPr>
          <w:rFonts w:ascii="Garamond" w:hAnsi="Garamond"/>
          <w:szCs w:val="24"/>
        </w:rPr>
      </w:pPr>
      <w:r w:rsidRPr="00E15547">
        <w:rPr>
          <w:rFonts w:ascii="Garamond" w:hAnsi="Garamond"/>
          <w:szCs w:val="24"/>
        </w:rPr>
        <w:t xml:space="preserve">Improvement in optimization processes by moving to </w:t>
      </w:r>
      <w:r w:rsidR="00DC451D" w:rsidRPr="00E15547">
        <w:rPr>
          <w:rFonts w:ascii="Garamond" w:hAnsi="Garamond"/>
          <w:szCs w:val="24"/>
        </w:rPr>
        <w:t>d</w:t>
      </w:r>
      <w:r w:rsidRPr="00E15547">
        <w:rPr>
          <w:rFonts w:ascii="Garamond" w:hAnsi="Garamond"/>
          <w:szCs w:val="24"/>
        </w:rPr>
        <w:t>erivative-</w:t>
      </w:r>
      <w:r w:rsidR="00DC451D" w:rsidRPr="00E15547">
        <w:rPr>
          <w:rFonts w:ascii="Garamond" w:hAnsi="Garamond"/>
          <w:szCs w:val="24"/>
        </w:rPr>
        <w:t>f</w:t>
      </w:r>
      <w:r w:rsidRPr="00E15547">
        <w:rPr>
          <w:rFonts w:ascii="Garamond" w:hAnsi="Garamond"/>
          <w:szCs w:val="24"/>
        </w:rPr>
        <w:t xml:space="preserve">ree </w:t>
      </w:r>
      <w:r w:rsidR="00DC451D" w:rsidRPr="00E15547">
        <w:rPr>
          <w:rFonts w:ascii="Garamond" w:hAnsi="Garamond"/>
          <w:szCs w:val="24"/>
        </w:rPr>
        <w:t>o</w:t>
      </w:r>
      <w:r w:rsidRPr="00E15547">
        <w:rPr>
          <w:rFonts w:ascii="Garamond" w:hAnsi="Garamond"/>
          <w:szCs w:val="24"/>
        </w:rPr>
        <w:t>ptimization.</w:t>
      </w:r>
    </w:p>
    <w:p w14:paraId="7107D20C" w14:textId="77777777" w:rsidR="00F073CF" w:rsidRPr="00A47DCD" w:rsidRDefault="00F073CF" w:rsidP="00F073CF">
      <w:pPr>
        <w:spacing w:before="120" w:after="120"/>
        <w:ind w:left="540"/>
        <w:rPr>
          <w:rFonts w:ascii="Garamond" w:hAnsi="Garamond"/>
        </w:rPr>
      </w:pPr>
      <w:r w:rsidRPr="00A47DCD">
        <w:rPr>
          <w:rFonts w:ascii="Garamond" w:hAnsi="Garamond"/>
        </w:rPr>
        <w:t>The hierarchy forecasting tool was also successfully used for a specific task: forecasting seasonal hiring.</w:t>
      </w:r>
    </w:p>
    <w:p w14:paraId="54121237" w14:textId="77777777" w:rsidR="00F073CF" w:rsidRPr="00A47DCD" w:rsidRDefault="00F073CF" w:rsidP="00F073CF">
      <w:pPr>
        <w:spacing w:before="120" w:after="120"/>
        <w:ind w:left="540"/>
        <w:rPr>
          <w:rFonts w:ascii="Garamond" w:hAnsi="Garamond"/>
        </w:rPr>
      </w:pPr>
      <w:r w:rsidRPr="00A47DCD">
        <w:rPr>
          <w:rFonts w:ascii="Garamond" w:hAnsi="Garamond"/>
        </w:rPr>
        <w:t xml:space="preserve">The alternative rate not only measures when workers leave one occupation for another or leave the workforce, but also measures openings created by turnover within occupations, i.e., workers stay within an occupation but transfer to different companies. </w:t>
      </w:r>
    </w:p>
    <w:p w14:paraId="5451AB8F" w14:textId="77777777" w:rsidR="00F073CF" w:rsidRPr="00A47DCD" w:rsidRDefault="00F073CF" w:rsidP="00F073CF">
      <w:pPr>
        <w:spacing w:before="120" w:after="120"/>
        <w:ind w:left="540"/>
        <w:rPr>
          <w:rFonts w:ascii="Garamond" w:hAnsi="Garamond"/>
        </w:rPr>
      </w:pPr>
      <w:r w:rsidRPr="00A47DCD">
        <w:rPr>
          <w:rFonts w:ascii="Garamond" w:hAnsi="Garamond"/>
        </w:rPr>
        <w:t>The data for the alternative rates come from Washington state wage files. We estimate the numbers of annual transfers between industries, inside industries and in and out of wage files. Then we use occupation-to-industry staffing patterns (shares of occupations for each industry) to convert industry transfers to occupational transfers.</w:t>
      </w:r>
    </w:p>
    <w:p w14:paraId="5C2F7626" w14:textId="77777777" w:rsidR="00F073CF" w:rsidRPr="00A47DCD" w:rsidRDefault="00F073CF" w:rsidP="00F073CF">
      <w:pPr>
        <w:spacing w:before="120" w:after="120"/>
        <w:ind w:left="540"/>
        <w:rPr>
          <w:rFonts w:ascii="Garamond" w:hAnsi="Garamond"/>
        </w:rPr>
      </w:pPr>
      <w:r w:rsidRPr="00A47DCD">
        <w:rPr>
          <w:rFonts w:ascii="Garamond" w:hAnsi="Garamond"/>
        </w:rPr>
        <w:t>Alternative replacement rates are calculated as the shares of total transfers, minus growth or decline, divided by estimated occupational employment for a base period.</w:t>
      </w:r>
    </w:p>
    <w:p w14:paraId="23D46A8B" w14:textId="1969563D" w:rsidR="00F073CF" w:rsidRDefault="00F073CF" w:rsidP="00F073CF">
      <w:pPr>
        <w:spacing w:before="120" w:after="120"/>
        <w:ind w:left="540"/>
        <w:rPr>
          <w:rFonts w:ascii="Garamond" w:hAnsi="Garamond"/>
        </w:rPr>
      </w:pPr>
      <w:r w:rsidRPr="00A47DCD">
        <w:rPr>
          <w:rFonts w:ascii="Garamond" w:hAnsi="Garamond"/>
        </w:rPr>
        <w:t xml:space="preserve">The alternative rates approach was presented </w:t>
      </w:r>
      <w:r>
        <w:rPr>
          <w:rFonts w:ascii="Garamond" w:hAnsi="Garamond"/>
        </w:rPr>
        <w:t>at a Federal Committee on Statistical Methodology</w:t>
      </w:r>
      <w:r w:rsidRPr="00A47DCD">
        <w:rPr>
          <w:rFonts w:ascii="Garamond" w:hAnsi="Garamond"/>
        </w:rPr>
        <w:t xml:space="preserve"> conference in March 2018. </w:t>
      </w:r>
      <w:r>
        <w:rPr>
          <w:rFonts w:ascii="Garamond" w:hAnsi="Garamond"/>
        </w:rPr>
        <w:t>One of the participants (d</w:t>
      </w:r>
      <w:r w:rsidRPr="00A47DCD">
        <w:rPr>
          <w:rFonts w:ascii="Garamond" w:hAnsi="Garamond"/>
        </w:rPr>
        <w:t>iscussant</w:t>
      </w:r>
      <w:r>
        <w:rPr>
          <w:rFonts w:ascii="Garamond" w:hAnsi="Garamond"/>
        </w:rPr>
        <w:t xml:space="preserve">) at this </w:t>
      </w:r>
      <w:r w:rsidRPr="00A47DCD">
        <w:rPr>
          <w:rFonts w:ascii="Garamond" w:hAnsi="Garamond"/>
        </w:rPr>
        <w:t>presentation</w:t>
      </w:r>
      <w:r>
        <w:rPr>
          <w:rFonts w:ascii="Garamond" w:hAnsi="Garamond"/>
        </w:rPr>
        <w:t>,</w:t>
      </w:r>
      <w:r w:rsidRPr="00A47DCD">
        <w:rPr>
          <w:rFonts w:ascii="Garamond" w:hAnsi="Garamond"/>
        </w:rPr>
        <w:t xml:space="preserve"> Michael Wolf (Division Chief for Occupational Employment Projections)</w:t>
      </w:r>
      <w:r>
        <w:rPr>
          <w:rFonts w:ascii="Garamond" w:hAnsi="Garamond"/>
        </w:rPr>
        <w:t>,</w:t>
      </w:r>
      <w:r w:rsidRPr="00A47DCD">
        <w:rPr>
          <w:rFonts w:ascii="Garamond" w:hAnsi="Garamond"/>
        </w:rPr>
        <w:t xml:space="preserve"> stated </w:t>
      </w:r>
      <w:r>
        <w:rPr>
          <w:rFonts w:ascii="Garamond" w:hAnsi="Garamond"/>
        </w:rPr>
        <w:t xml:space="preserve">about our </w:t>
      </w:r>
      <w:r w:rsidRPr="00A47DCD">
        <w:rPr>
          <w:rFonts w:ascii="Garamond" w:hAnsi="Garamond"/>
        </w:rPr>
        <w:t>alternative method</w:t>
      </w:r>
      <w:r>
        <w:rPr>
          <w:rFonts w:ascii="Garamond" w:hAnsi="Garamond"/>
        </w:rPr>
        <w:t>;</w:t>
      </w:r>
      <w:r w:rsidRPr="00A47DCD">
        <w:rPr>
          <w:rFonts w:ascii="Garamond" w:hAnsi="Garamond"/>
        </w:rPr>
        <w:t xml:space="preserve"> “Openings are on the order of magnitude of what JOLTS and HWOL measure</w:t>
      </w:r>
      <w:r w:rsidR="00DC451D">
        <w:rPr>
          <w:rFonts w:ascii="Garamond" w:hAnsi="Garamond"/>
        </w:rPr>
        <w:t>.</w:t>
      </w:r>
      <w:r w:rsidRPr="00A47DCD">
        <w:rPr>
          <w:rFonts w:ascii="Garamond" w:hAnsi="Garamond"/>
        </w:rPr>
        <w:t>”</w:t>
      </w:r>
    </w:p>
    <w:p w14:paraId="511767D0" w14:textId="1FBE203F" w:rsidR="00B732F8" w:rsidRDefault="00B732F8" w:rsidP="00F073CF">
      <w:pPr>
        <w:spacing w:before="120" w:after="120"/>
        <w:ind w:left="540"/>
        <w:rPr>
          <w:rFonts w:ascii="Garamond" w:hAnsi="Garamond"/>
        </w:rPr>
      </w:pPr>
      <w:r>
        <w:rPr>
          <w:rFonts w:ascii="Garamond" w:hAnsi="Garamond"/>
        </w:rPr>
        <w:t xml:space="preserve">The </w:t>
      </w:r>
      <w:r w:rsidRPr="00B732F8">
        <w:rPr>
          <w:rFonts w:ascii="Garamond" w:hAnsi="Garamond"/>
        </w:rPr>
        <w:t xml:space="preserve">Employment </w:t>
      </w:r>
      <w:r>
        <w:rPr>
          <w:rFonts w:ascii="Garamond" w:hAnsi="Garamond"/>
        </w:rPr>
        <w:t>P</w:t>
      </w:r>
      <w:r w:rsidRPr="00B732F8">
        <w:rPr>
          <w:rFonts w:ascii="Garamond" w:hAnsi="Garamond"/>
        </w:rPr>
        <w:t>rojections</w:t>
      </w:r>
      <w:r>
        <w:rPr>
          <w:rFonts w:ascii="Garamond" w:hAnsi="Garamond"/>
        </w:rPr>
        <w:t xml:space="preserve"> report and data tables can be fo</w:t>
      </w:r>
      <w:r w:rsidRPr="00E61D13">
        <w:rPr>
          <w:rFonts w:ascii="Garamond" w:hAnsi="Garamond"/>
        </w:rPr>
        <w:t>und</w:t>
      </w:r>
      <w:r>
        <w:rPr>
          <w:rFonts w:ascii="Garamond" w:hAnsi="Garamond"/>
        </w:rPr>
        <w:t xml:space="preserve"> </w:t>
      </w:r>
      <w:r w:rsidR="00DC451D">
        <w:rPr>
          <w:rFonts w:ascii="Garamond" w:hAnsi="Garamond"/>
        </w:rPr>
        <w:t>at</w:t>
      </w:r>
      <w:r>
        <w:rPr>
          <w:rFonts w:ascii="Garamond" w:hAnsi="Garamond"/>
        </w:rPr>
        <w:t xml:space="preserve">: </w:t>
      </w:r>
      <w:hyperlink r:id="rId16" w:history="1">
        <w:r w:rsidR="0034411B">
          <w:rPr>
            <w:rStyle w:val="Hyperlink"/>
            <w:rFonts w:ascii="Garamond" w:hAnsi="Garamond"/>
          </w:rPr>
          <w:t>www.esd.wa.gov/labormarketinfo/projections</w:t>
        </w:r>
      </w:hyperlink>
      <w:r w:rsidR="00DC451D">
        <w:rPr>
          <w:rStyle w:val="Hyperlink"/>
          <w:rFonts w:ascii="Garamond" w:hAnsi="Garamond"/>
        </w:rPr>
        <w:t>.</w:t>
      </w:r>
    </w:p>
    <w:p w14:paraId="1B7D66F9" w14:textId="77777777" w:rsidR="00831B44" w:rsidRPr="00075414" w:rsidRDefault="00831B44" w:rsidP="00CF3A4C">
      <w:pPr>
        <w:spacing w:before="120" w:after="120"/>
        <w:ind w:left="540" w:right="-90"/>
        <w:rPr>
          <w:rFonts w:ascii="Garamond" w:hAnsi="Garamond" w:cs="Arial"/>
          <w:szCs w:val="24"/>
        </w:rPr>
      </w:pPr>
    </w:p>
    <w:p w14:paraId="34E42E68" w14:textId="5F928012" w:rsidR="00362F85" w:rsidRPr="00075414" w:rsidRDefault="00155CC8" w:rsidP="00CF3A4C">
      <w:pPr>
        <w:numPr>
          <w:ilvl w:val="0"/>
          <w:numId w:val="4"/>
        </w:numPr>
        <w:spacing w:before="120" w:after="120"/>
        <w:ind w:left="540"/>
        <w:rPr>
          <w:rFonts w:cs="Arial"/>
          <w:b/>
          <w:bCs/>
        </w:rPr>
      </w:pPr>
      <w:r w:rsidRPr="00075414">
        <w:rPr>
          <w:rFonts w:cs="Arial"/>
          <w:b/>
          <w:bCs/>
        </w:rPr>
        <w:t xml:space="preserve">Annual economic analysis and other reports </w:t>
      </w:r>
    </w:p>
    <w:p w14:paraId="30D51E5A" w14:textId="77777777" w:rsidR="00586227" w:rsidRPr="00576ED2" w:rsidRDefault="00586227" w:rsidP="002635F8">
      <w:pPr>
        <w:spacing w:before="120" w:after="120"/>
        <w:ind w:left="540" w:right="90"/>
        <w:rPr>
          <w:rFonts w:ascii="Garamond" w:hAnsi="Garamond"/>
          <w:szCs w:val="24"/>
        </w:rPr>
      </w:pPr>
      <w:r>
        <w:rPr>
          <w:rFonts w:ascii="Garamond" w:hAnsi="Garamond"/>
          <w:szCs w:val="24"/>
        </w:rPr>
        <w:t>Consisten</w:t>
      </w:r>
      <w:r w:rsidR="002635F8">
        <w:rPr>
          <w:rFonts w:ascii="Garamond" w:hAnsi="Garamond"/>
          <w:szCs w:val="24"/>
        </w:rPr>
        <w:t>t</w:t>
      </w:r>
      <w:r>
        <w:rPr>
          <w:rFonts w:ascii="Garamond" w:hAnsi="Garamond"/>
          <w:szCs w:val="24"/>
        </w:rPr>
        <w:t xml:space="preserve"> with this grant and required by state law, WITS</w:t>
      </w:r>
      <w:r w:rsidR="002635F8">
        <w:rPr>
          <w:rFonts w:ascii="Garamond" w:hAnsi="Garamond"/>
          <w:szCs w:val="24"/>
        </w:rPr>
        <w:t xml:space="preserve"> published a detailed annual economic analysis report. This report provides statewide information for economic </w:t>
      </w:r>
      <w:r w:rsidR="002635F8" w:rsidRPr="00075414">
        <w:rPr>
          <w:rFonts w:ascii="Garamond" w:hAnsi="Garamond"/>
        </w:rPr>
        <w:t>policy development, training</w:t>
      </w:r>
      <w:r w:rsidR="002635F8">
        <w:rPr>
          <w:rFonts w:ascii="Garamond" w:hAnsi="Garamond"/>
        </w:rPr>
        <w:t xml:space="preserve"> </w:t>
      </w:r>
      <w:r w:rsidR="002635F8" w:rsidRPr="00075414">
        <w:rPr>
          <w:rFonts w:ascii="Garamond" w:hAnsi="Garamond"/>
        </w:rPr>
        <w:t>program planning</w:t>
      </w:r>
      <w:r w:rsidR="002635F8">
        <w:rPr>
          <w:rFonts w:ascii="Garamond" w:hAnsi="Garamond"/>
        </w:rPr>
        <w:t> and resource allocation by the:</w:t>
      </w:r>
    </w:p>
    <w:p w14:paraId="7AFA42FA" w14:textId="77777777" w:rsidR="00586227" w:rsidRPr="00576ED2" w:rsidRDefault="002635F8" w:rsidP="004711C3">
      <w:pPr>
        <w:pStyle w:val="ListParagraph"/>
        <w:numPr>
          <w:ilvl w:val="0"/>
          <w:numId w:val="27"/>
        </w:numPr>
        <w:spacing w:before="120" w:after="120"/>
        <w:ind w:left="900"/>
        <w:rPr>
          <w:rFonts w:ascii="Garamond" w:hAnsi="Garamond"/>
          <w:szCs w:val="24"/>
        </w:rPr>
      </w:pPr>
      <w:r>
        <w:rPr>
          <w:rFonts w:ascii="Garamond" w:hAnsi="Garamond"/>
          <w:szCs w:val="24"/>
        </w:rPr>
        <w:t>Governor</w:t>
      </w:r>
      <w:r w:rsidR="00586227" w:rsidRPr="00576ED2">
        <w:rPr>
          <w:rFonts w:ascii="Garamond" w:hAnsi="Garamond"/>
          <w:szCs w:val="24"/>
        </w:rPr>
        <w:t>.</w:t>
      </w:r>
    </w:p>
    <w:p w14:paraId="6DE85A51" w14:textId="77777777" w:rsidR="00586227" w:rsidRPr="00576ED2" w:rsidRDefault="002635F8" w:rsidP="004711C3">
      <w:pPr>
        <w:pStyle w:val="ListParagraph"/>
        <w:numPr>
          <w:ilvl w:val="0"/>
          <w:numId w:val="27"/>
        </w:numPr>
        <w:spacing w:before="120" w:after="120"/>
        <w:ind w:left="900"/>
        <w:rPr>
          <w:rFonts w:ascii="Garamond" w:hAnsi="Garamond"/>
          <w:szCs w:val="24"/>
        </w:rPr>
      </w:pPr>
      <w:r>
        <w:rPr>
          <w:rFonts w:ascii="Garamond" w:hAnsi="Garamond"/>
          <w:szCs w:val="24"/>
        </w:rPr>
        <w:t xml:space="preserve">State Workforce Investment </w:t>
      </w:r>
      <w:r w:rsidRPr="00075414">
        <w:rPr>
          <w:rFonts w:ascii="Garamond" w:hAnsi="Garamond"/>
        </w:rPr>
        <w:t>Board (WIB, known as the Workforce Training and Education Coordinating Board</w:t>
      </w:r>
      <w:r>
        <w:rPr>
          <w:rFonts w:ascii="Garamond" w:hAnsi="Garamond"/>
        </w:rPr>
        <w:t>)</w:t>
      </w:r>
      <w:r w:rsidR="00586227" w:rsidRPr="00576ED2">
        <w:rPr>
          <w:rFonts w:ascii="Garamond" w:hAnsi="Garamond"/>
          <w:szCs w:val="24"/>
        </w:rPr>
        <w:t>.</w:t>
      </w:r>
    </w:p>
    <w:p w14:paraId="05DDCC0B" w14:textId="77777777" w:rsidR="00586227" w:rsidRPr="00576ED2" w:rsidRDefault="002635F8" w:rsidP="004711C3">
      <w:pPr>
        <w:pStyle w:val="ListParagraph"/>
        <w:numPr>
          <w:ilvl w:val="0"/>
          <w:numId w:val="27"/>
        </w:numPr>
        <w:spacing w:before="120" w:after="120"/>
        <w:ind w:left="900"/>
        <w:rPr>
          <w:rFonts w:ascii="Garamond" w:hAnsi="Garamond"/>
          <w:szCs w:val="24"/>
        </w:rPr>
      </w:pPr>
      <w:r>
        <w:rPr>
          <w:rFonts w:ascii="Garamond" w:hAnsi="Garamond"/>
        </w:rPr>
        <w:t>L</w:t>
      </w:r>
      <w:r w:rsidRPr="00075414">
        <w:rPr>
          <w:rFonts w:ascii="Garamond" w:hAnsi="Garamond"/>
        </w:rPr>
        <w:t>ocal WIBs (known as Workforce Development Councils)</w:t>
      </w:r>
      <w:r w:rsidR="00586227" w:rsidRPr="00576ED2">
        <w:rPr>
          <w:rFonts w:ascii="Garamond" w:hAnsi="Garamond"/>
          <w:szCs w:val="24"/>
        </w:rPr>
        <w:t>.</w:t>
      </w:r>
    </w:p>
    <w:p w14:paraId="28E963CA" w14:textId="77777777" w:rsidR="00586227" w:rsidRPr="00576ED2" w:rsidRDefault="002635F8" w:rsidP="004711C3">
      <w:pPr>
        <w:pStyle w:val="ListParagraph"/>
        <w:numPr>
          <w:ilvl w:val="0"/>
          <w:numId w:val="27"/>
        </w:numPr>
        <w:spacing w:before="120" w:after="120"/>
        <w:ind w:left="900"/>
        <w:rPr>
          <w:rFonts w:ascii="Garamond" w:hAnsi="Garamond"/>
          <w:szCs w:val="24"/>
        </w:rPr>
      </w:pPr>
      <w:r>
        <w:rPr>
          <w:rFonts w:ascii="Garamond" w:hAnsi="Garamond"/>
          <w:szCs w:val="24"/>
        </w:rPr>
        <w:lastRenderedPageBreak/>
        <w:t>State legislators</w:t>
      </w:r>
      <w:r w:rsidR="00586227" w:rsidRPr="00576ED2">
        <w:rPr>
          <w:rFonts w:ascii="Garamond" w:hAnsi="Garamond"/>
          <w:szCs w:val="24"/>
        </w:rPr>
        <w:t>.</w:t>
      </w:r>
    </w:p>
    <w:p w14:paraId="1CA61327" w14:textId="77777777" w:rsidR="00586227" w:rsidRPr="00576ED2" w:rsidRDefault="002635F8" w:rsidP="004711C3">
      <w:pPr>
        <w:pStyle w:val="ListParagraph"/>
        <w:numPr>
          <w:ilvl w:val="0"/>
          <w:numId w:val="27"/>
        </w:numPr>
        <w:spacing w:before="120" w:after="120"/>
        <w:ind w:left="900"/>
        <w:rPr>
          <w:rFonts w:ascii="Garamond" w:hAnsi="Garamond"/>
          <w:szCs w:val="24"/>
        </w:rPr>
      </w:pPr>
      <w:r>
        <w:rPr>
          <w:rFonts w:ascii="Garamond" w:hAnsi="Garamond"/>
          <w:szCs w:val="24"/>
        </w:rPr>
        <w:t xml:space="preserve">Other partners including </w:t>
      </w:r>
      <w:r w:rsidRPr="00075414">
        <w:rPr>
          <w:rFonts w:ascii="Garamond" w:hAnsi="Garamond"/>
        </w:rPr>
        <w:t>community and technical colleges, economic development organizations and other talent</w:t>
      </w:r>
      <w:r>
        <w:rPr>
          <w:rFonts w:ascii="Garamond" w:hAnsi="Garamond"/>
        </w:rPr>
        <w:t xml:space="preserve"> </w:t>
      </w:r>
      <w:r w:rsidRPr="00075414">
        <w:rPr>
          <w:rFonts w:ascii="Garamond" w:hAnsi="Garamond"/>
        </w:rPr>
        <w:t>development stakeholders</w:t>
      </w:r>
      <w:r w:rsidR="00586227" w:rsidRPr="00576ED2">
        <w:rPr>
          <w:rFonts w:ascii="Garamond" w:hAnsi="Garamond"/>
          <w:szCs w:val="24"/>
        </w:rPr>
        <w:t>.</w:t>
      </w:r>
    </w:p>
    <w:p w14:paraId="093E8A5A" w14:textId="15A48646" w:rsidR="00B732F8" w:rsidRPr="00075414" w:rsidRDefault="003B6DFB" w:rsidP="00CF3A4C">
      <w:pPr>
        <w:spacing w:before="120" w:after="120"/>
        <w:ind w:left="540" w:right="-90"/>
        <w:rPr>
          <w:rFonts w:ascii="Garamond" w:hAnsi="Garamond"/>
        </w:rPr>
      </w:pPr>
      <w:r w:rsidRPr="00075414">
        <w:rPr>
          <w:rFonts w:ascii="Garamond" w:hAnsi="Garamond"/>
        </w:rPr>
        <w:t xml:space="preserve">The </w:t>
      </w:r>
      <w:hyperlink r:id="rId17" w:history="1">
        <w:r w:rsidR="00173824" w:rsidRPr="00075414">
          <w:rPr>
            <w:rStyle w:val="Hyperlink"/>
            <w:rFonts w:ascii="Garamond" w:hAnsi="Garamond"/>
            <w:i/>
          </w:rPr>
          <w:t>201</w:t>
        </w:r>
        <w:r w:rsidR="00173824">
          <w:rPr>
            <w:rStyle w:val="Hyperlink"/>
            <w:rFonts w:ascii="Garamond" w:hAnsi="Garamond"/>
            <w:i/>
          </w:rPr>
          <w:t>7</w:t>
        </w:r>
        <w:r w:rsidR="00173824" w:rsidRPr="00075414">
          <w:rPr>
            <w:rStyle w:val="Hyperlink"/>
            <w:rFonts w:ascii="Garamond" w:hAnsi="Garamond"/>
            <w:i/>
          </w:rPr>
          <w:t xml:space="preserve"> </w:t>
        </w:r>
        <w:r w:rsidR="00173824">
          <w:rPr>
            <w:rStyle w:val="Hyperlink"/>
            <w:rFonts w:ascii="Garamond" w:hAnsi="Garamond"/>
            <w:i/>
          </w:rPr>
          <w:t>l</w:t>
        </w:r>
        <w:r w:rsidR="00173824" w:rsidRPr="00075414">
          <w:rPr>
            <w:rStyle w:val="Hyperlink"/>
            <w:rFonts w:ascii="Garamond" w:hAnsi="Garamond"/>
            <w:i/>
          </w:rPr>
          <w:t xml:space="preserve">abor </w:t>
        </w:r>
        <w:r w:rsidR="00173824">
          <w:rPr>
            <w:rStyle w:val="Hyperlink"/>
            <w:rFonts w:ascii="Garamond" w:hAnsi="Garamond"/>
            <w:i/>
          </w:rPr>
          <w:t>m</w:t>
        </w:r>
        <w:r w:rsidR="00173824" w:rsidRPr="00075414">
          <w:rPr>
            <w:rStyle w:val="Hyperlink"/>
            <w:rFonts w:ascii="Garamond" w:hAnsi="Garamond"/>
            <w:i/>
          </w:rPr>
          <w:t xml:space="preserve">arket and </w:t>
        </w:r>
        <w:r w:rsidR="00173824">
          <w:rPr>
            <w:rStyle w:val="Hyperlink"/>
            <w:rFonts w:ascii="Garamond" w:hAnsi="Garamond"/>
            <w:i/>
          </w:rPr>
          <w:t>e</w:t>
        </w:r>
        <w:r w:rsidR="00173824" w:rsidRPr="00075414">
          <w:rPr>
            <w:rStyle w:val="Hyperlink"/>
            <w:rFonts w:ascii="Garamond" w:hAnsi="Garamond"/>
            <w:i/>
          </w:rPr>
          <w:t xml:space="preserve">conomic </w:t>
        </w:r>
        <w:r w:rsidR="00173824">
          <w:rPr>
            <w:rStyle w:val="Hyperlink"/>
            <w:rFonts w:ascii="Garamond" w:hAnsi="Garamond"/>
            <w:i/>
          </w:rPr>
          <w:t>r</w:t>
        </w:r>
        <w:r w:rsidR="00173824" w:rsidRPr="00075414">
          <w:rPr>
            <w:rStyle w:val="Hyperlink"/>
            <w:rFonts w:ascii="Garamond" w:hAnsi="Garamond"/>
            <w:i/>
          </w:rPr>
          <w:t>eport</w:t>
        </w:r>
      </w:hyperlink>
      <w:r w:rsidRPr="00075414">
        <w:rPr>
          <w:rFonts w:ascii="Garamond" w:hAnsi="Garamond"/>
        </w:rPr>
        <w:t xml:space="preserve"> i</w:t>
      </w:r>
      <w:r w:rsidRPr="00E61D13">
        <w:rPr>
          <w:rFonts w:ascii="Garamond" w:hAnsi="Garamond"/>
        </w:rPr>
        <w:t xml:space="preserve">s an </w:t>
      </w:r>
      <w:r w:rsidR="003564D1" w:rsidRPr="00E61D13">
        <w:rPr>
          <w:rFonts w:ascii="Garamond" w:hAnsi="Garamond"/>
        </w:rPr>
        <w:t>a</w:t>
      </w:r>
      <w:r w:rsidR="003564D1">
        <w:rPr>
          <w:rFonts w:ascii="Garamond" w:hAnsi="Garamond"/>
        </w:rPr>
        <w:t xml:space="preserve">nnual </w:t>
      </w:r>
      <w:r w:rsidRPr="00075414">
        <w:rPr>
          <w:rFonts w:ascii="Garamond" w:hAnsi="Garamond"/>
        </w:rPr>
        <w:t xml:space="preserve">overview of Washington state’s economy. It includes analyses of employment conditions and trends, unemployment, wages, income and employment projections. </w:t>
      </w:r>
      <w:r w:rsidR="006E1495" w:rsidRPr="00075414">
        <w:rPr>
          <w:rFonts w:ascii="Garamond" w:hAnsi="Garamond"/>
        </w:rPr>
        <w:t xml:space="preserve">The report also devotes </w:t>
      </w:r>
      <w:r w:rsidRPr="00075414">
        <w:rPr>
          <w:rFonts w:ascii="Garamond" w:hAnsi="Garamond"/>
        </w:rPr>
        <w:t>g</w:t>
      </w:r>
      <w:r w:rsidR="00362F85" w:rsidRPr="00075414">
        <w:rPr>
          <w:rFonts w:ascii="Garamond" w:hAnsi="Garamond"/>
        </w:rPr>
        <w:t xml:space="preserve">reater detail on the seasonal, structural and cyclical aspects of employment and </w:t>
      </w:r>
      <w:r w:rsidR="003564D1">
        <w:rPr>
          <w:rFonts w:ascii="Garamond" w:hAnsi="Garamond"/>
        </w:rPr>
        <w:t xml:space="preserve">includes </w:t>
      </w:r>
      <w:r w:rsidR="00362F85" w:rsidRPr="00075414">
        <w:rPr>
          <w:rFonts w:ascii="Garamond" w:hAnsi="Garamond"/>
        </w:rPr>
        <w:t>economic comparisons with other states.</w:t>
      </w:r>
      <w:r w:rsidR="008C134A">
        <w:rPr>
          <w:rFonts w:ascii="Garamond" w:hAnsi="Garamond"/>
        </w:rPr>
        <w:t xml:space="preserve"> </w:t>
      </w:r>
    </w:p>
    <w:p w14:paraId="58DD6A37" w14:textId="4AD65F8D" w:rsidR="00C42047" w:rsidRDefault="00362F85" w:rsidP="00C42047">
      <w:pPr>
        <w:spacing w:before="120" w:after="120"/>
        <w:ind w:left="540"/>
        <w:rPr>
          <w:rFonts w:ascii="Garamond" w:hAnsi="Garamond"/>
          <w:color w:val="000000" w:themeColor="text1"/>
        </w:rPr>
      </w:pPr>
      <w:r w:rsidRPr="00075414">
        <w:rPr>
          <w:rFonts w:ascii="Garamond" w:hAnsi="Garamond"/>
        </w:rPr>
        <w:t xml:space="preserve">Throughout the year, </w:t>
      </w:r>
      <w:r w:rsidR="008F6910">
        <w:rPr>
          <w:rFonts w:ascii="Garamond" w:hAnsi="Garamond"/>
        </w:rPr>
        <w:t>WITS</w:t>
      </w:r>
      <w:r w:rsidRPr="00075414">
        <w:rPr>
          <w:rFonts w:ascii="Garamond" w:hAnsi="Garamond"/>
        </w:rPr>
        <w:t xml:space="preserve"> staff conducted special studies and economic analyses </w:t>
      </w:r>
      <w:r w:rsidR="003564D1">
        <w:rPr>
          <w:rFonts w:ascii="Garamond" w:hAnsi="Garamond"/>
        </w:rPr>
        <w:t>at</w:t>
      </w:r>
      <w:r w:rsidR="003564D1" w:rsidRPr="00075414">
        <w:rPr>
          <w:rFonts w:ascii="Garamond" w:hAnsi="Garamond"/>
        </w:rPr>
        <w:t xml:space="preserve"> </w:t>
      </w:r>
      <w:r w:rsidR="00743742" w:rsidRPr="00075414">
        <w:rPr>
          <w:rFonts w:ascii="Garamond" w:hAnsi="Garamond"/>
        </w:rPr>
        <w:t xml:space="preserve">the statewide and local levels. </w:t>
      </w:r>
      <w:r w:rsidR="009B6131" w:rsidRPr="00075414">
        <w:rPr>
          <w:rFonts w:ascii="Garamond" w:hAnsi="Garamond"/>
        </w:rPr>
        <w:t xml:space="preserve">During this reporting period, </w:t>
      </w:r>
      <w:r w:rsidR="008F0193">
        <w:rPr>
          <w:rFonts w:ascii="Garamond" w:hAnsi="Garamond"/>
        </w:rPr>
        <w:t>1,329</w:t>
      </w:r>
      <w:r w:rsidR="008F0193" w:rsidRPr="00075414">
        <w:rPr>
          <w:rFonts w:ascii="Garamond" w:hAnsi="Garamond"/>
        </w:rPr>
        <w:t xml:space="preserve"> </w:t>
      </w:r>
      <w:r w:rsidR="009B6131" w:rsidRPr="00075414">
        <w:rPr>
          <w:rFonts w:ascii="Garamond" w:hAnsi="Garamond"/>
        </w:rPr>
        <w:t xml:space="preserve">items were published. </w:t>
      </w:r>
      <w:r w:rsidR="006E1495" w:rsidRPr="00075414">
        <w:rPr>
          <w:rFonts w:ascii="Garamond" w:hAnsi="Garamond"/>
        </w:rPr>
        <w:t xml:space="preserve">These </w:t>
      </w:r>
      <w:r w:rsidRPr="00075414">
        <w:rPr>
          <w:rFonts w:ascii="Garamond" w:hAnsi="Garamond"/>
        </w:rPr>
        <w:t>reports</w:t>
      </w:r>
      <w:r w:rsidR="009B6131" w:rsidRPr="00075414">
        <w:rPr>
          <w:rFonts w:ascii="Garamond" w:hAnsi="Garamond"/>
        </w:rPr>
        <w:t xml:space="preserve"> and data </w:t>
      </w:r>
      <w:r w:rsidR="002A45D1" w:rsidRPr="00075414">
        <w:rPr>
          <w:rFonts w:ascii="Garamond" w:hAnsi="Garamond"/>
        </w:rPr>
        <w:t>sets</w:t>
      </w:r>
      <w:r w:rsidRPr="00075414">
        <w:rPr>
          <w:rFonts w:ascii="Garamond" w:hAnsi="Garamond"/>
        </w:rPr>
        <w:t xml:space="preserve"> are availa</w:t>
      </w:r>
      <w:r w:rsidRPr="00E61D13">
        <w:rPr>
          <w:rFonts w:ascii="Garamond" w:hAnsi="Garamond"/>
        </w:rPr>
        <w:t>ble</w:t>
      </w:r>
      <w:r w:rsidRPr="00075414">
        <w:rPr>
          <w:rFonts w:ascii="Garamond" w:hAnsi="Garamond"/>
        </w:rPr>
        <w:t xml:space="preserve"> on </w:t>
      </w:r>
      <w:hyperlink r:id="rId18" w:history="1">
        <w:r w:rsidR="00CA58AD" w:rsidRPr="00075414">
          <w:rPr>
            <w:rStyle w:val="Hyperlink"/>
            <w:rFonts w:ascii="Garamond" w:hAnsi="Garamond"/>
          </w:rPr>
          <w:t>Washington state’s l</w:t>
        </w:r>
        <w:r w:rsidR="00451773" w:rsidRPr="00075414">
          <w:rPr>
            <w:rStyle w:val="Hyperlink"/>
            <w:rFonts w:ascii="Garamond" w:hAnsi="Garamond"/>
          </w:rPr>
          <w:t xml:space="preserve">abor </w:t>
        </w:r>
        <w:r w:rsidR="00CA58AD" w:rsidRPr="00075414">
          <w:rPr>
            <w:rStyle w:val="Hyperlink"/>
            <w:rFonts w:ascii="Garamond" w:hAnsi="Garamond"/>
          </w:rPr>
          <w:t>market information website</w:t>
        </w:r>
      </w:hyperlink>
      <w:r w:rsidR="00A110FB" w:rsidRPr="00075414">
        <w:rPr>
          <w:rStyle w:val="Hyperlink"/>
          <w:rFonts w:ascii="Garamond" w:hAnsi="Garamond"/>
          <w:color w:val="000000" w:themeColor="text1"/>
          <w:u w:val="none"/>
        </w:rPr>
        <w:t xml:space="preserve">, </w:t>
      </w:r>
      <w:r w:rsidR="0032347F" w:rsidRPr="00075414">
        <w:rPr>
          <w:rStyle w:val="Hyperlink"/>
          <w:rFonts w:ascii="Garamond" w:hAnsi="Garamond"/>
          <w:color w:val="000000" w:themeColor="text1"/>
          <w:u w:val="none"/>
        </w:rPr>
        <w:t>and further detail</w:t>
      </w:r>
      <w:r w:rsidR="002A45D1">
        <w:rPr>
          <w:rStyle w:val="Hyperlink"/>
          <w:rFonts w:ascii="Garamond" w:hAnsi="Garamond"/>
          <w:color w:val="000000" w:themeColor="text1"/>
          <w:u w:val="none"/>
        </w:rPr>
        <w:t>s</w:t>
      </w:r>
      <w:r w:rsidR="0032347F" w:rsidRPr="00075414">
        <w:rPr>
          <w:rStyle w:val="Hyperlink"/>
          <w:rFonts w:ascii="Garamond" w:hAnsi="Garamond"/>
          <w:color w:val="000000" w:themeColor="text1"/>
          <w:u w:val="none"/>
        </w:rPr>
        <w:t xml:space="preserve"> on specific reports </w:t>
      </w:r>
      <w:r w:rsidR="002A45D1">
        <w:rPr>
          <w:rStyle w:val="Hyperlink"/>
          <w:rFonts w:ascii="Garamond" w:hAnsi="Garamond"/>
          <w:color w:val="000000" w:themeColor="text1"/>
          <w:u w:val="none"/>
        </w:rPr>
        <w:t>are</w:t>
      </w:r>
      <w:r w:rsidR="002A45D1" w:rsidRPr="00075414">
        <w:rPr>
          <w:rStyle w:val="Hyperlink"/>
          <w:rFonts w:ascii="Garamond" w:hAnsi="Garamond"/>
          <w:color w:val="000000" w:themeColor="text1"/>
          <w:u w:val="none"/>
        </w:rPr>
        <w:t xml:space="preserve"> </w:t>
      </w:r>
      <w:r w:rsidR="0032347F" w:rsidRPr="00075414">
        <w:rPr>
          <w:rStyle w:val="Hyperlink"/>
          <w:rFonts w:ascii="Garamond" w:hAnsi="Garamond"/>
          <w:color w:val="000000" w:themeColor="text1"/>
          <w:u w:val="none"/>
        </w:rPr>
        <w:t>provided below.</w:t>
      </w:r>
      <w:r w:rsidR="008F0193">
        <w:rPr>
          <w:rStyle w:val="Hyperlink"/>
          <w:rFonts w:ascii="Garamond" w:hAnsi="Garamond"/>
          <w:color w:val="000000" w:themeColor="text1"/>
          <w:u w:val="none"/>
        </w:rPr>
        <w:t xml:space="preserve"> We also added 49 Tableau data </w:t>
      </w:r>
      <w:r w:rsidR="00A32AFC">
        <w:rPr>
          <w:rStyle w:val="Hyperlink"/>
          <w:rFonts w:ascii="Garamond" w:hAnsi="Garamond"/>
          <w:color w:val="000000" w:themeColor="text1"/>
          <w:u w:val="none"/>
        </w:rPr>
        <w:t>visualizations</w:t>
      </w:r>
      <w:r w:rsidR="008F0193">
        <w:rPr>
          <w:rStyle w:val="Hyperlink"/>
          <w:rFonts w:ascii="Garamond" w:hAnsi="Garamond"/>
          <w:color w:val="000000" w:themeColor="text1"/>
          <w:u w:val="none"/>
        </w:rPr>
        <w:t xml:space="preserve"> to our web pages, </w:t>
      </w:r>
      <w:r w:rsidR="008E2099">
        <w:rPr>
          <w:rStyle w:val="Hyperlink"/>
          <w:rFonts w:ascii="Garamond" w:hAnsi="Garamond"/>
          <w:color w:val="000000" w:themeColor="text1"/>
          <w:u w:val="none"/>
        </w:rPr>
        <w:t xml:space="preserve">many interactive, </w:t>
      </w:r>
      <w:r w:rsidR="008F0193">
        <w:rPr>
          <w:rStyle w:val="Hyperlink"/>
          <w:rFonts w:ascii="Garamond" w:hAnsi="Garamond"/>
          <w:color w:val="000000" w:themeColor="text1"/>
          <w:u w:val="none"/>
        </w:rPr>
        <w:t xml:space="preserve">which were updated along with </w:t>
      </w:r>
      <w:r w:rsidR="00FB11D8">
        <w:rPr>
          <w:rStyle w:val="Hyperlink"/>
          <w:rFonts w:ascii="Garamond" w:hAnsi="Garamond"/>
          <w:color w:val="000000" w:themeColor="text1"/>
          <w:u w:val="none"/>
        </w:rPr>
        <w:t>our</w:t>
      </w:r>
      <w:r w:rsidR="008F0193">
        <w:rPr>
          <w:rStyle w:val="Hyperlink"/>
          <w:rFonts w:ascii="Garamond" w:hAnsi="Garamond"/>
          <w:color w:val="000000" w:themeColor="text1"/>
          <w:u w:val="none"/>
        </w:rPr>
        <w:t xml:space="preserve"> statistical reports. </w:t>
      </w:r>
      <w:r w:rsidR="007B1BD1">
        <w:rPr>
          <w:rStyle w:val="Hyperlink"/>
          <w:rFonts w:ascii="Garamond" w:hAnsi="Garamond"/>
          <w:color w:val="000000" w:themeColor="text1"/>
          <w:u w:val="none"/>
        </w:rPr>
        <w:t xml:space="preserve">They received over 72,000 views in </w:t>
      </w:r>
      <w:r w:rsidR="006915DD">
        <w:rPr>
          <w:rStyle w:val="Hyperlink"/>
          <w:rFonts w:ascii="Garamond" w:hAnsi="Garamond"/>
          <w:color w:val="000000" w:themeColor="text1"/>
          <w:u w:val="none"/>
        </w:rPr>
        <w:t xml:space="preserve">PY </w:t>
      </w:r>
      <w:r w:rsidR="007B1BD1">
        <w:rPr>
          <w:rStyle w:val="Hyperlink"/>
          <w:rFonts w:ascii="Garamond" w:hAnsi="Garamond"/>
          <w:color w:val="000000" w:themeColor="text1"/>
          <w:u w:val="none"/>
        </w:rPr>
        <w:t xml:space="preserve">2017. </w:t>
      </w:r>
    </w:p>
    <w:p w14:paraId="1C8A5A67" w14:textId="77777777" w:rsidR="00FD4BE1" w:rsidRPr="00075414" w:rsidRDefault="00FD4BE1" w:rsidP="00CF3A4C">
      <w:pPr>
        <w:tabs>
          <w:tab w:val="left" w:pos="1793"/>
          <w:tab w:val="left" w:pos="7200"/>
        </w:tabs>
        <w:spacing w:before="120" w:after="120"/>
        <w:ind w:left="540"/>
        <w:rPr>
          <w:rFonts w:ascii="Garamond" w:hAnsi="Garamond"/>
          <w:b/>
          <w:color w:val="000000"/>
          <w:szCs w:val="24"/>
        </w:rPr>
      </w:pPr>
      <w:r w:rsidRPr="00075414">
        <w:rPr>
          <w:rFonts w:ascii="Garamond" w:hAnsi="Garamond"/>
          <w:b/>
          <w:color w:val="000000"/>
          <w:szCs w:val="24"/>
        </w:rPr>
        <w:t>Monthly </w:t>
      </w:r>
    </w:p>
    <w:p w14:paraId="02BAE42F" w14:textId="0D53AA66" w:rsidR="00F01BD2" w:rsidRPr="00E61D13" w:rsidRDefault="0034411B" w:rsidP="00CF3A4C">
      <w:pPr>
        <w:pStyle w:val="ListParagraph"/>
        <w:numPr>
          <w:ilvl w:val="0"/>
          <w:numId w:val="6"/>
        </w:numPr>
        <w:tabs>
          <w:tab w:val="left" w:pos="7200"/>
        </w:tabs>
        <w:spacing w:before="120" w:after="120"/>
        <w:ind w:left="900"/>
        <w:rPr>
          <w:rFonts w:ascii="Garamond" w:hAnsi="Garamond"/>
          <w:i/>
          <w:color w:val="000000"/>
          <w:szCs w:val="24"/>
        </w:rPr>
      </w:pPr>
      <w:hyperlink r:id="rId19" w:tooltip="Monthly Employment Report" w:history="1">
        <w:r w:rsidR="007373D7" w:rsidRPr="00E61D13">
          <w:rPr>
            <w:rStyle w:val="Hyperlink"/>
            <w:rFonts w:ascii="Garamond" w:hAnsi="Garamond"/>
            <w:i/>
            <w:szCs w:val="24"/>
          </w:rPr>
          <w:t xml:space="preserve">Monthly </w:t>
        </w:r>
        <w:r w:rsidR="005C2F47" w:rsidRPr="00E61D13">
          <w:rPr>
            <w:rStyle w:val="Hyperlink"/>
            <w:rFonts w:ascii="Garamond" w:hAnsi="Garamond"/>
            <w:i/>
            <w:szCs w:val="24"/>
          </w:rPr>
          <w:t>e</w:t>
        </w:r>
        <w:r w:rsidR="007373D7" w:rsidRPr="00E61D13">
          <w:rPr>
            <w:rStyle w:val="Hyperlink"/>
            <w:rFonts w:ascii="Garamond" w:hAnsi="Garamond"/>
            <w:i/>
            <w:szCs w:val="24"/>
          </w:rPr>
          <w:t xml:space="preserve">mployment </w:t>
        </w:r>
        <w:r w:rsidR="005C2F47" w:rsidRPr="00E61D13">
          <w:rPr>
            <w:rStyle w:val="Hyperlink"/>
            <w:rFonts w:ascii="Garamond" w:hAnsi="Garamond"/>
            <w:i/>
            <w:szCs w:val="24"/>
          </w:rPr>
          <w:t>r</w:t>
        </w:r>
        <w:r w:rsidR="007373D7" w:rsidRPr="00E61D13">
          <w:rPr>
            <w:rStyle w:val="Hyperlink"/>
            <w:rFonts w:ascii="Garamond" w:hAnsi="Garamond"/>
            <w:i/>
            <w:szCs w:val="24"/>
          </w:rPr>
          <w:t>eport</w:t>
        </w:r>
        <w:r w:rsidR="007373D7" w:rsidRPr="00E61D13">
          <w:rPr>
            <w:rStyle w:val="Hyperlink"/>
            <w:rFonts w:ascii="Garamond" w:hAnsi="Garamond"/>
            <w:szCs w:val="24"/>
          </w:rPr>
          <w:t>:</w:t>
        </w:r>
      </w:hyperlink>
      <w:r w:rsidR="007373D7" w:rsidRPr="00E61D13">
        <w:rPr>
          <w:rFonts w:ascii="Garamond" w:hAnsi="Garamond"/>
          <w:color w:val="0000FF"/>
          <w:szCs w:val="24"/>
        </w:rPr>
        <w:t xml:space="preserve"> </w:t>
      </w:r>
      <w:r w:rsidR="007373D7" w:rsidRPr="00E61D13">
        <w:rPr>
          <w:rFonts w:ascii="Garamond" w:hAnsi="Garamond"/>
          <w:color w:val="000000" w:themeColor="text1"/>
          <w:szCs w:val="24"/>
        </w:rPr>
        <w:t>Comprehensive</w:t>
      </w:r>
      <w:r w:rsidR="00691C19" w:rsidRPr="00E61D13">
        <w:rPr>
          <w:rFonts w:ascii="Garamond" w:hAnsi="Garamond"/>
          <w:color w:val="000000" w:themeColor="text1"/>
          <w:szCs w:val="24"/>
        </w:rPr>
        <w:t>, monthly</w:t>
      </w:r>
      <w:r w:rsidR="007373D7" w:rsidRPr="00E61D13">
        <w:rPr>
          <w:rFonts w:ascii="Garamond" w:hAnsi="Garamond"/>
          <w:color w:val="000000" w:themeColor="text1"/>
          <w:szCs w:val="24"/>
        </w:rPr>
        <w:t xml:space="preserve"> report</w:t>
      </w:r>
      <w:r w:rsidR="00691C19" w:rsidRPr="00E61D13">
        <w:rPr>
          <w:rFonts w:ascii="Garamond" w:hAnsi="Garamond"/>
          <w:color w:val="000000" w:themeColor="text1"/>
          <w:szCs w:val="24"/>
        </w:rPr>
        <w:t>s</w:t>
      </w:r>
      <w:r w:rsidR="007373D7" w:rsidRPr="00E61D13">
        <w:rPr>
          <w:rFonts w:ascii="Garamond" w:hAnsi="Garamond"/>
          <w:color w:val="000000" w:themeColor="text1"/>
          <w:szCs w:val="24"/>
        </w:rPr>
        <w:t xml:space="preserve"> on Washington state’s job market. We report the unemployment rate statewide and by county, the number of people in Washington’s workforce and the number of people employed by industry and county. This report relies on current labor force statistics developed in partnership with the </w:t>
      </w:r>
      <w:r w:rsidR="005C2F47" w:rsidRPr="00E61D13">
        <w:rPr>
          <w:rFonts w:ascii="Garamond" w:hAnsi="Garamond"/>
          <w:color w:val="000000" w:themeColor="text1"/>
          <w:szCs w:val="24"/>
        </w:rPr>
        <w:t>BLS</w:t>
      </w:r>
      <w:r w:rsidR="007373D7" w:rsidRPr="00E61D13">
        <w:rPr>
          <w:rFonts w:ascii="Garamond" w:hAnsi="Garamond"/>
          <w:color w:val="000000" w:themeColor="text1"/>
          <w:szCs w:val="24"/>
        </w:rPr>
        <w:t xml:space="preserve"> and is the basis of a major monthly press release on the state’s economy</w:t>
      </w:r>
      <w:r w:rsidR="002F4587">
        <w:rPr>
          <w:rFonts w:ascii="Garamond" w:hAnsi="Garamond"/>
          <w:color w:val="000000" w:themeColor="text1"/>
          <w:szCs w:val="24"/>
        </w:rPr>
        <w:t>, and is followed by a second press release by county</w:t>
      </w:r>
      <w:r w:rsidR="007373D7" w:rsidRPr="00E61D13">
        <w:rPr>
          <w:rFonts w:ascii="Garamond" w:hAnsi="Garamond"/>
          <w:color w:val="000000" w:themeColor="text1"/>
          <w:szCs w:val="24"/>
        </w:rPr>
        <w:t xml:space="preserve">. </w:t>
      </w:r>
    </w:p>
    <w:p w14:paraId="56D08C7B" w14:textId="77777777" w:rsidR="00344BA9" w:rsidRPr="00E61D13" w:rsidRDefault="0034411B" w:rsidP="00CF3A4C">
      <w:pPr>
        <w:pStyle w:val="ListParagraph"/>
        <w:numPr>
          <w:ilvl w:val="0"/>
          <w:numId w:val="6"/>
        </w:numPr>
        <w:tabs>
          <w:tab w:val="left" w:pos="7200"/>
        </w:tabs>
        <w:spacing w:before="120" w:after="120"/>
        <w:ind w:left="900"/>
        <w:rPr>
          <w:rFonts w:ascii="Garamond" w:hAnsi="Garamond"/>
          <w:i/>
          <w:color w:val="000000"/>
          <w:szCs w:val="24"/>
        </w:rPr>
      </w:pPr>
      <w:hyperlink r:id="rId20" w:tooltip="Labor area summaries" w:history="1">
        <w:r w:rsidR="00F01BD2" w:rsidRPr="00E61D13">
          <w:rPr>
            <w:rStyle w:val="Hyperlink"/>
            <w:rFonts w:ascii="Garamond" w:hAnsi="Garamond"/>
            <w:i/>
            <w:szCs w:val="24"/>
          </w:rPr>
          <w:t>Labor area summaries</w:t>
        </w:r>
        <w:r w:rsidR="00F01BD2" w:rsidRPr="00E61D13">
          <w:rPr>
            <w:rStyle w:val="Hyperlink"/>
            <w:rFonts w:ascii="Garamond" w:hAnsi="Garamond"/>
            <w:szCs w:val="24"/>
          </w:rPr>
          <w:t>:</w:t>
        </w:r>
      </w:hyperlink>
      <w:r w:rsidR="00F01BD2" w:rsidRPr="00E61D13">
        <w:rPr>
          <w:rFonts w:ascii="Garamond" w:hAnsi="Garamond"/>
          <w:color w:val="0000FF"/>
          <w:szCs w:val="24"/>
        </w:rPr>
        <w:t xml:space="preserve"> </w:t>
      </w:r>
      <w:r w:rsidR="00F01BD2" w:rsidRPr="00E61D13">
        <w:rPr>
          <w:rFonts w:ascii="Garamond" w:hAnsi="Garamond"/>
          <w:color w:val="000000" w:themeColor="text1"/>
          <w:szCs w:val="24"/>
        </w:rPr>
        <w:t xml:space="preserve">Monthly labor area summaries provide labor market information for each of the metropolitan areas and counties in Washington state. This information is </w:t>
      </w:r>
      <w:r w:rsidR="00151825" w:rsidRPr="00E61D13">
        <w:rPr>
          <w:rFonts w:ascii="Garamond" w:hAnsi="Garamond"/>
          <w:color w:val="000000" w:themeColor="text1"/>
          <w:szCs w:val="24"/>
        </w:rPr>
        <w:t>screened</w:t>
      </w:r>
      <w:r w:rsidR="00F01BD2" w:rsidRPr="00E61D13">
        <w:rPr>
          <w:rFonts w:ascii="Garamond" w:hAnsi="Garamond"/>
          <w:color w:val="000000" w:themeColor="text1"/>
          <w:szCs w:val="24"/>
        </w:rPr>
        <w:t xml:space="preserve"> by </w:t>
      </w:r>
      <w:r w:rsidR="008F6910" w:rsidRPr="00E61D13">
        <w:rPr>
          <w:rFonts w:ascii="Garamond" w:hAnsi="Garamond"/>
          <w:color w:val="000000" w:themeColor="text1"/>
          <w:szCs w:val="24"/>
        </w:rPr>
        <w:t>WITS</w:t>
      </w:r>
      <w:r w:rsidR="00F01BD2" w:rsidRPr="00E61D13">
        <w:rPr>
          <w:rFonts w:ascii="Garamond" w:hAnsi="Garamond"/>
          <w:color w:val="000000" w:themeColor="text1"/>
          <w:szCs w:val="24"/>
        </w:rPr>
        <w:t>’s six regional labor economists who are located around the state and are the primary points of contact for regional labor market information. The labor area summaries provide vital information to decision</w:t>
      </w:r>
      <w:r w:rsidR="002A1A9B" w:rsidRPr="00E61D13">
        <w:rPr>
          <w:rFonts w:ascii="Garamond" w:hAnsi="Garamond"/>
          <w:color w:val="000000" w:themeColor="text1"/>
          <w:szCs w:val="24"/>
        </w:rPr>
        <w:t xml:space="preserve"> </w:t>
      </w:r>
      <w:r w:rsidR="00F01BD2" w:rsidRPr="00E61D13">
        <w:rPr>
          <w:rFonts w:ascii="Garamond" w:hAnsi="Garamond"/>
          <w:color w:val="000000" w:themeColor="text1"/>
          <w:szCs w:val="24"/>
        </w:rPr>
        <w:t>makers and media, timed according to the monthly release of local labor market statistics</w:t>
      </w:r>
      <w:r w:rsidR="005F41CE" w:rsidRPr="00E61D13">
        <w:rPr>
          <w:rFonts w:ascii="Garamond" w:hAnsi="Garamond"/>
          <w:color w:val="000000" w:themeColor="text1"/>
          <w:szCs w:val="24"/>
        </w:rPr>
        <w:t xml:space="preserve"> by BLS</w:t>
      </w:r>
      <w:r w:rsidR="00F01BD2" w:rsidRPr="00E61D13">
        <w:rPr>
          <w:rFonts w:ascii="Garamond" w:hAnsi="Garamond"/>
          <w:color w:val="000000" w:themeColor="text1"/>
          <w:szCs w:val="24"/>
        </w:rPr>
        <w:t>.</w:t>
      </w:r>
    </w:p>
    <w:p w14:paraId="19AA2760" w14:textId="0DC1C89B" w:rsidR="00963C87" w:rsidRPr="00075414" w:rsidRDefault="0034411B" w:rsidP="00CF3A4C">
      <w:pPr>
        <w:pStyle w:val="ListParagraph"/>
        <w:numPr>
          <w:ilvl w:val="0"/>
          <w:numId w:val="6"/>
        </w:numPr>
        <w:tabs>
          <w:tab w:val="left" w:pos="7200"/>
        </w:tabs>
        <w:spacing w:before="120" w:after="120"/>
        <w:ind w:left="900"/>
        <w:rPr>
          <w:rFonts w:ascii="Garamond" w:hAnsi="Garamond"/>
          <w:i/>
          <w:color w:val="000000"/>
          <w:szCs w:val="24"/>
        </w:rPr>
      </w:pPr>
      <w:hyperlink r:id="rId21" w:history="1">
        <w:r w:rsidR="00344BA9" w:rsidRPr="00E61D13">
          <w:rPr>
            <w:rStyle w:val="Hyperlink"/>
            <w:rFonts w:ascii="Garamond" w:hAnsi="Garamond"/>
            <w:i/>
            <w:color w:val="0070C0"/>
            <w:szCs w:val="24"/>
          </w:rPr>
          <w:t xml:space="preserve">Employer </w:t>
        </w:r>
        <w:r w:rsidR="005C2F47" w:rsidRPr="00E61D13">
          <w:rPr>
            <w:rStyle w:val="Hyperlink"/>
            <w:rFonts w:ascii="Garamond" w:hAnsi="Garamond"/>
            <w:i/>
            <w:color w:val="0070C0"/>
            <w:szCs w:val="24"/>
          </w:rPr>
          <w:t>d</w:t>
        </w:r>
        <w:r w:rsidR="00344BA9" w:rsidRPr="00E61D13">
          <w:rPr>
            <w:rStyle w:val="Hyperlink"/>
            <w:rFonts w:ascii="Garamond" w:hAnsi="Garamond"/>
            <w:i/>
            <w:color w:val="0070C0"/>
            <w:szCs w:val="24"/>
          </w:rPr>
          <w:t xml:space="preserve">emand </w:t>
        </w:r>
        <w:r w:rsidR="005C2F47" w:rsidRPr="00E61D13">
          <w:rPr>
            <w:rStyle w:val="Hyperlink"/>
            <w:rFonts w:ascii="Garamond" w:hAnsi="Garamond"/>
            <w:i/>
            <w:color w:val="0070C0"/>
            <w:szCs w:val="24"/>
          </w:rPr>
          <w:t>r</w:t>
        </w:r>
        <w:r w:rsidR="00344BA9" w:rsidRPr="00E61D13">
          <w:rPr>
            <w:rStyle w:val="Hyperlink"/>
            <w:rFonts w:ascii="Garamond" w:hAnsi="Garamond"/>
            <w:i/>
            <w:color w:val="0070C0"/>
            <w:szCs w:val="24"/>
          </w:rPr>
          <w:t>eports</w:t>
        </w:r>
      </w:hyperlink>
      <w:r w:rsidR="00344BA9" w:rsidRPr="00E61D13">
        <w:rPr>
          <w:rFonts w:ascii="Garamond" w:hAnsi="Garamond"/>
          <w:color w:val="0000FF"/>
          <w:szCs w:val="24"/>
        </w:rPr>
        <w:t xml:space="preserve">: </w:t>
      </w:r>
      <w:r w:rsidR="00344BA9" w:rsidRPr="00E61D13">
        <w:rPr>
          <w:rFonts w:ascii="Garamond" w:hAnsi="Garamond"/>
          <w:szCs w:val="24"/>
        </w:rPr>
        <w:t>Mont</w:t>
      </w:r>
      <w:r w:rsidR="00344BA9" w:rsidRPr="00075414">
        <w:rPr>
          <w:rFonts w:ascii="Garamond" w:hAnsi="Garamond"/>
          <w:szCs w:val="24"/>
        </w:rPr>
        <w:t xml:space="preserve">hly </w:t>
      </w:r>
      <w:r w:rsidR="00957B99">
        <w:rPr>
          <w:rFonts w:ascii="Garamond" w:hAnsi="Garamond"/>
          <w:szCs w:val="24"/>
        </w:rPr>
        <w:t xml:space="preserve">series of four </w:t>
      </w:r>
      <w:r w:rsidR="00344BA9" w:rsidRPr="00075414">
        <w:rPr>
          <w:rFonts w:ascii="Garamond" w:hAnsi="Garamond"/>
          <w:szCs w:val="24"/>
        </w:rPr>
        <w:t xml:space="preserve">reports reflecting the top 25 skill sets and certifications that employers are looking for in workers, as well as the top 25 occupations and employers. These reports are based on </w:t>
      </w:r>
      <w:r w:rsidR="00151471">
        <w:rPr>
          <w:rFonts w:ascii="Garamond" w:hAnsi="Garamond"/>
          <w:szCs w:val="24"/>
        </w:rPr>
        <w:t xml:space="preserve">WANTED Analytics and </w:t>
      </w:r>
      <w:r w:rsidR="00344BA9" w:rsidRPr="00075414">
        <w:rPr>
          <w:rFonts w:ascii="Garamond" w:hAnsi="Garamond"/>
          <w:szCs w:val="24"/>
        </w:rPr>
        <w:t>Help Wanted OnLine® data from the Conference Board, which provide a measure of real-time labor demand gathered from online job ads.</w:t>
      </w:r>
      <w:r w:rsidR="00F01BD2" w:rsidRPr="00075414">
        <w:rPr>
          <w:rFonts w:ascii="Garamond" w:hAnsi="Garamond"/>
          <w:i/>
          <w:color w:val="0000FF"/>
          <w:szCs w:val="24"/>
        </w:rPr>
        <w:tab/>
      </w:r>
    </w:p>
    <w:p w14:paraId="2FB54C71" w14:textId="77777777" w:rsidR="00963C87" w:rsidRPr="00E61D13" w:rsidRDefault="0034411B" w:rsidP="00CF3A4C">
      <w:pPr>
        <w:pStyle w:val="ListParagraph"/>
        <w:numPr>
          <w:ilvl w:val="0"/>
          <w:numId w:val="22"/>
        </w:numPr>
        <w:tabs>
          <w:tab w:val="left" w:pos="7200"/>
        </w:tabs>
        <w:spacing w:before="120" w:after="120"/>
        <w:ind w:left="900"/>
        <w:rPr>
          <w:rFonts w:ascii="Garamond" w:hAnsi="Garamond"/>
          <w:color w:val="000000"/>
          <w:szCs w:val="24"/>
        </w:rPr>
      </w:pPr>
      <w:hyperlink r:id="rId22" w:history="1">
        <w:r w:rsidR="00963C87" w:rsidRPr="00075414">
          <w:rPr>
            <w:rStyle w:val="Hyperlink"/>
            <w:rFonts w:ascii="Garamond" w:hAnsi="Garamond"/>
            <w:i/>
            <w:szCs w:val="24"/>
          </w:rPr>
          <w:t xml:space="preserve">Labor </w:t>
        </w:r>
        <w:r w:rsidR="005C2F47">
          <w:rPr>
            <w:rStyle w:val="Hyperlink"/>
            <w:rFonts w:ascii="Garamond" w:hAnsi="Garamond"/>
            <w:i/>
            <w:szCs w:val="24"/>
          </w:rPr>
          <w:t>m</w:t>
        </w:r>
        <w:r w:rsidR="00963C87" w:rsidRPr="00075414">
          <w:rPr>
            <w:rStyle w:val="Hyperlink"/>
            <w:rFonts w:ascii="Garamond" w:hAnsi="Garamond"/>
            <w:i/>
            <w:szCs w:val="24"/>
          </w:rPr>
          <w:t xml:space="preserve">arket </w:t>
        </w:r>
        <w:r w:rsidR="005C2F47">
          <w:rPr>
            <w:rStyle w:val="Hyperlink"/>
            <w:rFonts w:ascii="Garamond" w:hAnsi="Garamond"/>
            <w:i/>
            <w:szCs w:val="24"/>
          </w:rPr>
          <w:t>s</w:t>
        </w:r>
        <w:r w:rsidR="00963C87" w:rsidRPr="00075414">
          <w:rPr>
            <w:rStyle w:val="Hyperlink"/>
            <w:rFonts w:ascii="Garamond" w:hAnsi="Garamond"/>
            <w:i/>
            <w:szCs w:val="24"/>
          </w:rPr>
          <w:t>upply/</w:t>
        </w:r>
        <w:r w:rsidR="005C2F47">
          <w:rPr>
            <w:rStyle w:val="Hyperlink"/>
            <w:rFonts w:ascii="Garamond" w:hAnsi="Garamond"/>
            <w:i/>
            <w:szCs w:val="24"/>
          </w:rPr>
          <w:t>d</w:t>
        </w:r>
        <w:r w:rsidR="00963C87" w:rsidRPr="00075414">
          <w:rPr>
            <w:rStyle w:val="Hyperlink"/>
            <w:rFonts w:ascii="Garamond" w:hAnsi="Garamond"/>
            <w:i/>
            <w:szCs w:val="24"/>
          </w:rPr>
          <w:t xml:space="preserve">emand </w:t>
        </w:r>
        <w:r w:rsidR="005C2F47">
          <w:rPr>
            <w:rStyle w:val="Hyperlink"/>
            <w:rFonts w:ascii="Garamond" w:hAnsi="Garamond"/>
            <w:i/>
            <w:szCs w:val="24"/>
          </w:rPr>
          <w:t>r</w:t>
        </w:r>
        <w:r w:rsidR="00963C87" w:rsidRPr="00075414">
          <w:rPr>
            <w:rStyle w:val="Hyperlink"/>
            <w:rFonts w:ascii="Garamond" w:hAnsi="Garamond"/>
            <w:i/>
            <w:szCs w:val="24"/>
          </w:rPr>
          <w:t>eports</w:t>
        </w:r>
      </w:hyperlink>
      <w:r w:rsidR="00963C87" w:rsidRPr="00075414">
        <w:rPr>
          <w:rFonts w:ascii="Garamond" w:hAnsi="Garamond"/>
          <w:i/>
          <w:color w:val="000000"/>
          <w:szCs w:val="24"/>
        </w:rPr>
        <w:t xml:space="preserve">: </w:t>
      </w:r>
      <w:r w:rsidR="00963C87" w:rsidRPr="00075414">
        <w:rPr>
          <w:rFonts w:ascii="Garamond" w:hAnsi="Garamond"/>
          <w:color w:val="000000"/>
          <w:szCs w:val="24"/>
        </w:rPr>
        <w:t xml:space="preserve">The </w:t>
      </w:r>
      <w:r w:rsidR="00963C87" w:rsidRPr="00E61D13">
        <w:rPr>
          <w:rFonts w:ascii="Garamond" w:hAnsi="Garamond"/>
          <w:color w:val="000000"/>
          <w:szCs w:val="24"/>
        </w:rPr>
        <w:t xml:space="preserve">labor market supply/demand reports </w:t>
      </w:r>
      <w:r w:rsidR="006F4CFF" w:rsidRPr="00E61D13">
        <w:rPr>
          <w:rFonts w:ascii="Garamond" w:hAnsi="Garamond" w:cs="Helvetica"/>
          <w:color w:val="222222"/>
          <w:szCs w:val="24"/>
          <w:shd w:val="clear" w:color="auto" w:fill="FFFFFF"/>
        </w:rPr>
        <w:t>provide a gap analysis for detailed occupations along with comparisons of online job postings and Employment Security Department data on unemployment insurance (UI) claimants</w:t>
      </w:r>
      <w:r w:rsidR="008B5061" w:rsidRPr="00E61D13">
        <w:rPr>
          <w:rFonts w:ascii="Garamond" w:hAnsi="Garamond" w:cs="Helvetica"/>
          <w:color w:val="222222"/>
          <w:szCs w:val="24"/>
          <w:shd w:val="clear" w:color="auto" w:fill="FFFFFF"/>
        </w:rPr>
        <w:t>.</w:t>
      </w:r>
      <w:r w:rsidR="006F4CFF" w:rsidRPr="00E61D13">
        <w:rPr>
          <w:rFonts w:ascii="Garamond" w:hAnsi="Garamond" w:cs="Helvetica"/>
          <w:color w:val="222222"/>
          <w:szCs w:val="24"/>
          <w:shd w:val="clear" w:color="auto" w:fill="FFFFFF"/>
        </w:rPr>
        <w:t xml:space="preserve"> </w:t>
      </w:r>
      <w:r w:rsidR="002B4518" w:rsidRPr="00E61D13">
        <w:rPr>
          <w:rFonts w:ascii="Garamond" w:hAnsi="Garamond" w:cs="Helvetica"/>
          <w:color w:val="222222"/>
          <w:szCs w:val="24"/>
          <w:shd w:val="clear" w:color="auto" w:fill="FFFFFF"/>
        </w:rPr>
        <w:t xml:space="preserve">An </w:t>
      </w:r>
      <w:r w:rsidR="006F4CFF" w:rsidRPr="00E61D13">
        <w:rPr>
          <w:rFonts w:ascii="Garamond" w:hAnsi="Garamond" w:cs="Helvetica"/>
          <w:color w:val="222222"/>
          <w:szCs w:val="24"/>
          <w:shd w:val="clear" w:color="auto" w:fill="FFFFFF"/>
        </w:rPr>
        <w:t xml:space="preserve">annual version </w:t>
      </w:r>
      <w:r w:rsidR="002B4518" w:rsidRPr="00E61D13">
        <w:rPr>
          <w:rFonts w:ascii="Garamond" w:hAnsi="Garamond" w:cs="Helvetica"/>
          <w:color w:val="222222"/>
          <w:szCs w:val="24"/>
          <w:shd w:val="clear" w:color="auto" w:fill="FFFFFF"/>
        </w:rPr>
        <w:t xml:space="preserve">took </w:t>
      </w:r>
      <w:r w:rsidR="006F4CFF" w:rsidRPr="00E61D13">
        <w:rPr>
          <w:rFonts w:ascii="Garamond" w:hAnsi="Garamond" w:cs="Helvetica"/>
          <w:color w:val="222222"/>
          <w:szCs w:val="24"/>
          <w:shd w:val="clear" w:color="auto" w:fill="FFFFFF"/>
        </w:rPr>
        <w:t>into account the number of graduates from colleges and universities entering the workforce as well as the number of UI claimants</w:t>
      </w:r>
      <w:r w:rsidR="008B5061" w:rsidRPr="00E61D13">
        <w:rPr>
          <w:rFonts w:ascii="Garamond" w:hAnsi="Garamond" w:cs="Helvetica"/>
          <w:color w:val="222222"/>
          <w:szCs w:val="24"/>
          <w:shd w:val="clear" w:color="auto" w:fill="FFFFFF"/>
        </w:rPr>
        <w:t>.</w:t>
      </w:r>
      <w:r w:rsidR="006F4CFF" w:rsidRPr="00E61D13">
        <w:rPr>
          <w:rFonts w:ascii="Garamond" w:hAnsi="Garamond" w:cs="Helvetica"/>
          <w:color w:val="222222"/>
          <w:szCs w:val="24"/>
          <w:shd w:val="clear" w:color="auto" w:fill="FFFFFF"/>
        </w:rPr>
        <w:t xml:space="preserve"> </w:t>
      </w:r>
    </w:p>
    <w:p w14:paraId="5942583A" w14:textId="2EB66402" w:rsidR="009A2EF0" w:rsidRPr="00E61D13" w:rsidRDefault="0034411B" w:rsidP="00CF3A4C">
      <w:pPr>
        <w:pStyle w:val="ListParagraph"/>
        <w:numPr>
          <w:ilvl w:val="0"/>
          <w:numId w:val="22"/>
        </w:numPr>
        <w:tabs>
          <w:tab w:val="left" w:pos="7200"/>
        </w:tabs>
        <w:spacing w:before="120" w:after="120"/>
        <w:ind w:left="900"/>
        <w:rPr>
          <w:rFonts w:ascii="Garamond" w:hAnsi="Garamond"/>
          <w:color w:val="0000FF"/>
          <w:szCs w:val="24"/>
        </w:rPr>
      </w:pPr>
      <w:hyperlink r:id="rId23" w:history="1">
        <w:r w:rsidR="00BC41CB" w:rsidRPr="00E61D13">
          <w:rPr>
            <w:rStyle w:val="Hyperlink"/>
            <w:rFonts w:ascii="Garamond" w:hAnsi="Garamond"/>
            <w:i/>
            <w:szCs w:val="24"/>
          </w:rPr>
          <w:t xml:space="preserve">Washington </w:t>
        </w:r>
        <w:r w:rsidR="005C2F47" w:rsidRPr="00E61D13">
          <w:rPr>
            <w:rStyle w:val="Hyperlink"/>
            <w:rFonts w:ascii="Garamond" w:hAnsi="Garamond"/>
            <w:i/>
            <w:szCs w:val="24"/>
          </w:rPr>
          <w:t>e</w:t>
        </w:r>
        <w:r w:rsidR="00BC41CB" w:rsidRPr="00E61D13">
          <w:rPr>
            <w:rStyle w:val="Hyperlink"/>
            <w:rFonts w:ascii="Garamond" w:hAnsi="Garamond"/>
            <w:i/>
            <w:szCs w:val="24"/>
          </w:rPr>
          <w:t xml:space="preserve">mployment </w:t>
        </w:r>
        <w:r w:rsidR="005C2F47" w:rsidRPr="00E61D13">
          <w:rPr>
            <w:rStyle w:val="Hyperlink"/>
            <w:rFonts w:ascii="Garamond" w:hAnsi="Garamond"/>
            <w:i/>
            <w:szCs w:val="24"/>
          </w:rPr>
          <w:t>e</w:t>
        </w:r>
        <w:r w:rsidR="00BC41CB" w:rsidRPr="00E61D13">
          <w:rPr>
            <w:rStyle w:val="Hyperlink"/>
            <w:rFonts w:ascii="Garamond" w:hAnsi="Garamond"/>
            <w:i/>
            <w:szCs w:val="24"/>
          </w:rPr>
          <w:t>stimates</w:t>
        </w:r>
      </w:hyperlink>
      <w:r w:rsidR="009A2EF0" w:rsidRPr="00E61D13">
        <w:rPr>
          <w:rFonts w:ascii="Garamond" w:hAnsi="Garamond"/>
          <w:color w:val="0000FF"/>
          <w:szCs w:val="24"/>
        </w:rPr>
        <w:t xml:space="preserve">: </w:t>
      </w:r>
      <w:r w:rsidR="000241DE" w:rsidRPr="00E61D13">
        <w:rPr>
          <w:rFonts w:ascii="Garamond" w:hAnsi="Garamond" w:cs="Arial"/>
          <w:color w:val="222222"/>
          <w:szCs w:val="24"/>
        </w:rPr>
        <w:t>This data series provides monthly estimates of nonfarm employment by industry in Washington state</w:t>
      </w:r>
      <w:r w:rsidR="009A2EF0" w:rsidRPr="00E61D13">
        <w:rPr>
          <w:rFonts w:ascii="Garamond" w:hAnsi="Garamond"/>
          <w:color w:val="000000" w:themeColor="text1"/>
          <w:szCs w:val="24"/>
        </w:rPr>
        <w:t>.</w:t>
      </w:r>
      <w:r w:rsidR="000241DE" w:rsidRPr="00E61D13">
        <w:rPr>
          <w:rFonts w:ascii="Garamond" w:hAnsi="Garamond"/>
          <w:color w:val="000000" w:themeColor="text1"/>
          <w:szCs w:val="24"/>
        </w:rPr>
        <w:t xml:space="preserve"> </w:t>
      </w:r>
      <w:r w:rsidR="005C2F47" w:rsidRPr="00E61D13">
        <w:rPr>
          <w:rFonts w:ascii="Garamond" w:hAnsi="Garamond"/>
          <w:color w:val="000000" w:themeColor="text1"/>
          <w:szCs w:val="24"/>
        </w:rPr>
        <w:t>Current employment statistics (</w:t>
      </w:r>
      <w:r w:rsidR="000241DE" w:rsidRPr="00E61D13">
        <w:rPr>
          <w:rFonts w:ascii="Garamond" w:hAnsi="Garamond" w:cs="Arial"/>
          <w:color w:val="222222"/>
          <w:szCs w:val="24"/>
        </w:rPr>
        <w:t>CES</w:t>
      </w:r>
      <w:r w:rsidR="005C2F47" w:rsidRPr="00E61D13">
        <w:rPr>
          <w:rFonts w:ascii="Garamond" w:hAnsi="Garamond" w:cs="Arial"/>
          <w:color w:val="222222"/>
          <w:szCs w:val="24"/>
        </w:rPr>
        <w:t>)</w:t>
      </w:r>
      <w:r w:rsidR="000241DE" w:rsidRPr="00E61D13">
        <w:rPr>
          <w:rFonts w:ascii="Garamond" w:hAnsi="Garamond" w:cs="Arial"/>
          <w:color w:val="222222"/>
          <w:szCs w:val="24"/>
        </w:rPr>
        <w:t xml:space="preserve"> survey data and quarterly benchmarked data are provided at the state, </w:t>
      </w:r>
      <w:r w:rsidR="000241DE" w:rsidRPr="00E61D13">
        <w:rPr>
          <w:rFonts w:ascii="Garamond" w:hAnsi="Garamond"/>
          <w:color w:val="222222"/>
          <w:szCs w:val="24"/>
          <w:shd w:val="clear" w:color="auto" w:fill="FFFFFF"/>
        </w:rPr>
        <w:t>metropolitan area</w:t>
      </w:r>
      <w:r w:rsidR="00957B99" w:rsidRPr="00E61D13">
        <w:rPr>
          <w:rFonts w:ascii="Garamond" w:hAnsi="Garamond"/>
          <w:color w:val="222222"/>
          <w:szCs w:val="24"/>
          <w:shd w:val="clear" w:color="auto" w:fill="FFFFFF"/>
        </w:rPr>
        <w:t>s</w:t>
      </w:r>
      <w:r w:rsidR="000241DE" w:rsidRPr="00E61D13">
        <w:rPr>
          <w:rFonts w:ascii="Garamond" w:hAnsi="Garamond" w:cs="Arial"/>
          <w:color w:val="222222"/>
          <w:szCs w:val="24"/>
        </w:rPr>
        <w:t xml:space="preserve"> and county levels.</w:t>
      </w:r>
      <w:r w:rsidR="009A2EF0" w:rsidRPr="00E61D13">
        <w:rPr>
          <w:rFonts w:ascii="Garamond" w:hAnsi="Garamond"/>
          <w:color w:val="0000FF"/>
          <w:szCs w:val="24"/>
        </w:rPr>
        <w:t xml:space="preserve"> </w:t>
      </w:r>
    </w:p>
    <w:p w14:paraId="613F865B" w14:textId="3D2EBF05" w:rsidR="00115466" w:rsidRPr="00E61D13" w:rsidRDefault="00C0468E" w:rsidP="00CF3A4C">
      <w:pPr>
        <w:pStyle w:val="ListParagraph"/>
        <w:numPr>
          <w:ilvl w:val="0"/>
          <w:numId w:val="22"/>
        </w:numPr>
        <w:tabs>
          <w:tab w:val="left" w:pos="7200"/>
        </w:tabs>
        <w:spacing w:before="120" w:after="120"/>
        <w:ind w:left="907"/>
        <w:rPr>
          <w:rFonts w:ascii="Garamond" w:hAnsi="Garamond"/>
          <w:color w:val="0000FF"/>
          <w:szCs w:val="24"/>
        </w:rPr>
      </w:pPr>
      <w:hyperlink r:id="rId24" w:tooltip="Unemployment Benefits Report" w:history="1">
        <w:r w:rsidR="00115466" w:rsidRPr="00E61D13">
          <w:rPr>
            <w:rStyle w:val="Hyperlink"/>
            <w:rFonts w:ascii="Garamond" w:hAnsi="Garamond"/>
            <w:i/>
            <w:szCs w:val="24"/>
          </w:rPr>
          <w:t xml:space="preserve">Unemployment </w:t>
        </w:r>
        <w:r w:rsidR="005C2F47" w:rsidRPr="00E61D13">
          <w:rPr>
            <w:rStyle w:val="Hyperlink"/>
            <w:rFonts w:ascii="Garamond" w:hAnsi="Garamond"/>
            <w:i/>
            <w:szCs w:val="24"/>
          </w:rPr>
          <w:t>b</w:t>
        </w:r>
        <w:r w:rsidR="00115466" w:rsidRPr="00E61D13">
          <w:rPr>
            <w:rStyle w:val="Hyperlink"/>
            <w:rFonts w:ascii="Garamond" w:hAnsi="Garamond"/>
            <w:i/>
            <w:szCs w:val="24"/>
          </w:rPr>
          <w:t xml:space="preserve">enefits </w:t>
        </w:r>
        <w:r w:rsidR="005C2F47" w:rsidRPr="00E61D13">
          <w:rPr>
            <w:rStyle w:val="Hyperlink"/>
            <w:rFonts w:ascii="Garamond" w:hAnsi="Garamond"/>
            <w:i/>
            <w:szCs w:val="24"/>
          </w:rPr>
          <w:t>r</w:t>
        </w:r>
        <w:r w:rsidR="00115466" w:rsidRPr="00E61D13">
          <w:rPr>
            <w:rStyle w:val="Hyperlink"/>
            <w:rFonts w:ascii="Garamond" w:hAnsi="Garamond"/>
            <w:i/>
            <w:szCs w:val="24"/>
          </w:rPr>
          <w:t>eport</w:t>
        </w:r>
      </w:hyperlink>
      <w:r w:rsidR="00C838E7" w:rsidRPr="00E61D13">
        <w:rPr>
          <w:rFonts w:ascii="Garamond" w:hAnsi="Garamond"/>
          <w:szCs w:val="24"/>
        </w:rPr>
        <w:t>:</w:t>
      </w:r>
      <w:r w:rsidR="00115466" w:rsidRPr="00E61D13">
        <w:rPr>
          <w:rFonts w:ascii="Garamond" w:hAnsi="Garamond"/>
          <w:szCs w:val="24"/>
        </w:rPr>
        <w:t xml:space="preserve"> Monthly unemployment benefits reports by county</w:t>
      </w:r>
      <w:r w:rsidR="003C244F" w:rsidRPr="00E61D13">
        <w:rPr>
          <w:rFonts w:ascii="Garamond" w:hAnsi="Garamond"/>
          <w:szCs w:val="24"/>
        </w:rPr>
        <w:t>, as well as monthly reports on federally funded extended benefits and outstanding loan balances from the federal unemployment insurance trust fund</w:t>
      </w:r>
      <w:r w:rsidR="00115466" w:rsidRPr="00E61D13">
        <w:rPr>
          <w:rFonts w:ascii="Garamond" w:hAnsi="Garamond"/>
          <w:szCs w:val="24"/>
        </w:rPr>
        <w:t>.</w:t>
      </w:r>
    </w:p>
    <w:p w14:paraId="5D12305E" w14:textId="26275F25" w:rsidR="000241DE" w:rsidRPr="00DA7269" w:rsidRDefault="0034411B" w:rsidP="00CF3A4C">
      <w:pPr>
        <w:pStyle w:val="ListParagraph"/>
        <w:numPr>
          <w:ilvl w:val="0"/>
          <w:numId w:val="22"/>
        </w:numPr>
        <w:tabs>
          <w:tab w:val="left" w:pos="7200"/>
        </w:tabs>
        <w:spacing w:before="120" w:after="120"/>
        <w:ind w:left="900"/>
        <w:rPr>
          <w:rFonts w:ascii="Garamond" w:hAnsi="Garamond"/>
          <w:i/>
          <w:color w:val="0000FF"/>
          <w:szCs w:val="24"/>
        </w:rPr>
      </w:pPr>
      <w:hyperlink r:id="rId25" w:history="1">
        <w:r w:rsidR="000241DE" w:rsidRPr="00E61D13">
          <w:rPr>
            <w:rStyle w:val="Hyperlink"/>
            <w:rFonts w:ascii="Garamond" w:hAnsi="Garamond"/>
            <w:i/>
            <w:szCs w:val="24"/>
          </w:rPr>
          <w:t xml:space="preserve">Labor </w:t>
        </w:r>
        <w:r w:rsidR="005C2F47" w:rsidRPr="00E61D13">
          <w:rPr>
            <w:rStyle w:val="Hyperlink"/>
            <w:rFonts w:ascii="Garamond" w:hAnsi="Garamond"/>
            <w:i/>
            <w:szCs w:val="24"/>
          </w:rPr>
          <w:t>f</w:t>
        </w:r>
        <w:r w:rsidR="000241DE" w:rsidRPr="00E61D13">
          <w:rPr>
            <w:rStyle w:val="Hyperlink"/>
            <w:rFonts w:ascii="Garamond" w:hAnsi="Garamond"/>
            <w:i/>
            <w:szCs w:val="24"/>
          </w:rPr>
          <w:t>orce</w:t>
        </w:r>
      </w:hyperlink>
      <w:r w:rsidR="000241DE" w:rsidRPr="00E61D13">
        <w:rPr>
          <w:rFonts w:ascii="Garamond" w:hAnsi="Garamond"/>
          <w:i/>
          <w:color w:val="0000FF"/>
          <w:szCs w:val="24"/>
        </w:rPr>
        <w:t xml:space="preserve">: </w:t>
      </w:r>
      <w:r w:rsidR="000241DE" w:rsidRPr="00E61D13">
        <w:rPr>
          <w:rFonts w:ascii="Garamond" w:hAnsi="Garamond"/>
          <w:color w:val="222222"/>
          <w:szCs w:val="24"/>
          <w:shd w:val="clear" w:color="auto" w:fill="FFFFFF"/>
        </w:rPr>
        <w:t xml:space="preserve">Local area unemployment statistics </w:t>
      </w:r>
      <w:r w:rsidR="005C2F47" w:rsidRPr="00E61D13">
        <w:rPr>
          <w:rFonts w:ascii="Garamond" w:hAnsi="Garamond"/>
          <w:color w:val="222222"/>
          <w:szCs w:val="24"/>
          <w:shd w:val="clear" w:color="auto" w:fill="FFFFFF"/>
        </w:rPr>
        <w:t xml:space="preserve">(LAUS) </w:t>
      </w:r>
      <w:r w:rsidR="000241DE" w:rsidRPr="00E61D13">
        <w:rPr>
          <w:rFonts w:ascii="Garamond" w:hAnsi="Garamond"/>
          <w:color w:val="222222"/>
          <w:szCs w:val="24"/>
          <w:shd w:val="clear" w:color="auto" w:fill="FFFFFF"/>
        </w:rPr>
        <w:t>are monthly estimates of the labor force including employment, unemployment and unemployment rates statewide, by county</w:t>
      </w:r>
      <w:r w:rsidR="00957B99" w:rsidRPr="00E61D13">
        <w:rPr>
          <w:rFonts w:ascii="Garamond" w:hAnsi="Garamond"/>
          <w:color w:val="222222"/>
          <w:szCs w:val="24"/>
          <w:shd w:val="clear" w:color="auto" w:fill="FFFFFF"/>
        </w:rPr>
        <w:t>, by city, by WDA</w:t>
      </w:r>
      <w:r w:rsidR="000241DE" w:rsidRPr="00E61D13">
        <w:rPr>
          <w:rFonts w:ascii="Garamond" w:hAnsi="Garamond"/>
          <w:color w:val="222222"/>
          <w:szCs w:val="24"/>
          <w:shd w:val="clear" w:color="auto" w:fill="FFFFFF"/>
        </w:rPr>
        <w:t xml:space="preserve"> and by metropolitan area.</w:t>
      </w:r>
    </w:p>
    <w:p w14:paraId="1DD661CA" w14:textId="3108E590" w:rsidR="009D7B55" w:rsidRPr="00E61D13" w:rsidRDefault="009D7B55" w:rsidP="00CF3A4C">
      <w:pPr>
        <w:tabs>
          <w:tab w:val="left" w:pos="1793"/>
          <w:tab w:val="left" w:pos="7200"/>
        </w:tabs>
        <w:spacing w:before="120" w:after="120"/>
        <w:ind w:left="540"/>
        <w:rPr>
          <w:rFonts w:ascii="Garamond" w:hAnsi="Garamond"/>
          <w:b/>
          <w:szCs w:val="24"/>
        </w:rPr>
      </w:pPr>
      <w:r w:rsidRPr="00E61D13">
        <w:rPr>
          <w:rFonts w:ascii="Garamond" w:hAnsi="Garamond"/>
          <w:b/>
          <w:szCs w:val="24"/>
        </w:rPr>
        <w:t>Quarterly</w:t>
      </w:r>
    </w:p>
    <w:p w14:paraId="44723B7A" w14:textId="77777777" w:rsidR="009D7B55" w:rsidRPr="00E61D13" w:rsidRDefault="0034411B" w:rsidP="00CF3A4C">
      <w:pPr>
        <w:pStyle w:val="ListParagraph"/>
        <w:numPr>
          <w:ilvl w:val="0"/>
          <w:numId w:val="10"/>
        </w:numPr>
        <w:tabs>
          <w:tab w:val="left" w:pos="1793"/>
          <w:tab w:val="left" w:pos="7200"/>
        </w:tabs>
        <w:spacing w:before="120" w:after="120"/>
        <w:ind w:left="907"/>
        <w:rPr>
          <w:rFonts w:ascii="Garamond" w:hAnsi="Garamond"/>
          <w:b/>
          <w:szCs w:val="24"/>
        </w:rPr>
      </w:pPr>
      <w:hyperlink r:id="rId26" w:tooltip="Business Employment Dynamics" w:history="1">
        <w:r w:rsidR="009D7B55" w:rsidRPr="00E61D13">
          <w:rPr>
            <w:rStyle w:val="Hyperlink"/>
            <w:rFonts w:ascii="Garamond" w:hAnsi="Garamond"/>
            <w:i/>
          </w:rPr>
          <w:t xml:space="preserve">Business </w:t>
        </w:r>
        <w:r w:rsidR="005C2F47" w:rsidRPr="00E61D13">
          <w:rPr>
            <w:rStyle w:val="Hyperlink"/>
            <w:rFonts w:ascii="Garamond" w:hAnsi="Garamond"/>
            <w:i/>
          </w:rPr>
          <w:t>e</w:t>
        </w:r>
        <w:r w:rsidR="009D7B55" w:rsidRPr="00E61D13">
          <w:rPr>
            <w:rStyle w:val="Hyperlink"/>
            <w:rFonts w:ascii="Garamond" w:hAnsi="Garamond"/>
            <w:i/>
          </w:rPr>
          <w:t xml:space="preserve">mployment </w:t>
        </w:r>
        <w:r w:rsidR="005C2F47" w:rsidRPr="00E61D13">
          <w:rPr>
            <w:rStyle w:val="Hyperlink"/>
            <w:rFonts w:ascii="Garamond" w:hAnsi="Garamond"/>
            <w:i/>
          </w:rPr>
          <w:t>d</w:t>
        </w:r>
        <w:r w:rsidR="009D7B55" w:rsidRPr="00E61D13">
          <w:rPr>
            <w:rStyle w:val="Hyperlink"/>
            <w:rFonts w:ascii="Garamond" w:hAnsi="Garamond"/>
            <w:i/>
          </w:rPr>
          <w:t>ynamics</w:t>
        </w:r>
      </w:hyperlink>
      <w:r w:rsidR="00B52F16" w:rsidRPr="00E61D13">
        <w:rPr>
          <w:rFonts w:ascii="Garamond" w:hAnsi="Garamond"/>
        </w:rPr>
        <w:t>:</w:t>
      </w:r>
      <w:r w:rsidR="009D7B55" w:rsidRPr="00E61D13">
        <w:rPr>
          <w:rFonts w:ascii="Garamond" w:hAnsi="Garamond"/>
        </w:rPr>
        <w:t xml:space="preserve"> A national and state view of changes to businesses and the job market.</w:t>
      </w:r>
    </w:p>
    <w:p w14:paraId="6D60A0E4" w14:textId="77777777" w:rsidR="009D7B55" w:rsidRPr="00E61D13" w:rsidRDefault="0034411B" w:rsidP="00CF3A4C">
      <w:pPr>
        <w:pStyle w:val="ListParagraph"/>
        <w:numPr>
          <w:ilvl w:val="0"/>
          <w:numId w:val="10"/>
        </w:numPr>
        <w:tabs>
          <w:tab w:val="left" w:pos="1793"/>
          <w:tab w:val="left" w:pos="7200"/>
        </w:tabs>
        <w:spacing w:before="120" w:after="120"/>
        <w:ind w:left="907"/>
        <w:rPr>
          <w:rFonts w:ascii="Garamond" w:hAnsi="Garamond"/>
          <w:b/>
          <w:szCs w:val="24"/>
        </w:rPr>
      </w:pPr>
      <w:hyperlink r:id="rId27" w:tooltip="Unemployment Insurance Trust Fund Forecast" w:history="1">
        <w:r w:rsidR="009D7B55" w:rsidRPr="00E61D13">
          <w:rPr>
            <w:rStyle w:val="Hyperlink"/>
            <w:rFonts w:ascii="Garamond" w:hAnsi="Garamond"/>
            <w:i/>
          </w:rPr>
          <w:t xml:space="preserve">Unemployment </w:t>
        </w:r>
        <w:r w:rsidR="005C2F47" w:rsidRPr="00E61D13">
          <w:rPr>
            <w:rStyle w:val="Hyperlink"/>
            <w:rFonts w:ascii="Garamond" w:hAnsi="Garamond"/>
            <w:i/>
          </w:rPr>
          <w:t>i</w:t>
        </w:r>
        <w:r w:rsidR="009D7B55" w:rsidRPr="00E61D13">
          <w:rPr>
            <w:rStyle w:val="Hyperlink"/>
            <w:rFonts w:ascii="Garamond" w:hAnsi="Garamond"/>
            <w:i/>
          </w:rPr>
          <w:t xml:space="preserve">nsurance </w:t>
        </w:r>
        <w:r w:rsidR="005C2F47" w:rsidRPr="00E61D13">
          <w:rPr>
            <w:rStyle w:val="Hyperlink"/>
            <w:rFonts w:ascii="Garamond" w:hAnsi="Garamond"/>
            <w:i/>
          </w:rPr>
          <w:t>t</w:t>
        </w:r>
        <w:r w:rsidR="009D7B55" w:rsidRPr="00E61D13">
          <w:rPr>
            <w:rStyle w:val="Hyperlink"/>
            <w:rFonts w:ascii="Garamond" w:hAnsi="Garamond"/>
            <w:i/>
          </w:rPr>
          <w:t xml:space="preserve">rust </w:t>
        </w:r>
        <w:r w:rsidR="005C2F47" w:rsidRPr="00E61D13">
          <w:rPr>
            <w:rStyle w:val="Hyperlink"/>
            <w:rFonts w:ascii="Garamond" w:hAnsi="Garamond"/>
            <w:i/>
          </w:rPr>
          <w:t>f</w:t>
        </w:r>
        <w:r w:rsidR="009D7B55" w:rsidRPr="00E61D13">
          <w:rPr>
            <w:rStyle w:val="Hyperlink"/>
            <w:rFonts w:ascii="Garamond" w:hAnsi="Garamond"/>
            <w:i/>
          </w:rPr>
          <w:t xml:space="preserve">und </w:t>
        </w:r>
        <w:r w:rsidR="005C2F47" w:rsidRPr="00E61D13">
          <w:rPr>
            <w:rStyle w:val="Hyperlink"/>
            <w:rFonts w:ascii="Garamond" w:hAnsi="Garamond"/>
            <w:i/>
          </w:rPr>
          <w:t>f</w:t>
        </w:r>
        <w:r w:rsidR="009D7B55" w:rsidRPr="00E61D13">
          <w:rPr>
            <w:rStyle w:val="Hyperlink"/>
            <w:rFonts w:ascii="Garamond" w:hAnsi="Garamond"/>
            <w:i/>
          </w:rPr>
          <w:t>orecast</w:t>
        </w:r>
      </w:hyperlink>
      <w:r w:rsidR="001C628B" w:rsidRPr="00E61D13">
        <w:rPr>
          <w:rFonts w:ascii="Garamond" w:hAnsi="Garamond"/>
        </w:rPr>
        <w:t>:</w:t>
      </w:r>
      <w:r w:rsidR="009D7B55" w:rsidRPr="00E61D13">
        <w:rPr>
          <w:rFonts w:ascii="Garamond" w:hAnsi="Garamond"/>
        </w:rPr>
        <w:t xml:space="preserve"> This report provides the status and updated projections of the state’s unemployment</w:t>
      </w:r>
      <w:r w:rsidR="0058138F" w:rsidRPr="00E61D13">
        <w:rPr>
          <w:rFonts w:ascii="Garamond" w:hAnsi="Garamond"/>
        </w:rPr>
        <w:t xml:space="preserve"> </w:t>
      </w:r>
      <w:r w:rsidR="009D7B55" w:rsidRPr="00E61D13">
        <w:rPr>
          <w:rFonts w:ascii="Garamond" w:hAnsi="Garamond"/>
        </w:rPr>
        <w:t>insurance trust fund.</w:t>
      </w:r>
    </w:p>
    <w:p w14:paraId="2F094869" w14:textId="77777777" w:rsidR="009D7B55" w:rsidRPr="00E61D13" w:rsidRDefault="0034411B" w:rsidP="00CF3A4C">
      <w:pPr>
        <w:pStyle w:val="ListParagraph"/>
        <w:numPr>
          <w:ilvl w:val="0"/>
          <w:numId w:val="10"/>
        </w:numPr>
        <w:tabs>
          <w:tab w:val="left" w:pos="1793"/>
          <w:tab w:val="left" w:pos="7200"/>
        </w:tabs>
        <w:spacing w:before="120" w:after="120"/>
        <w:ind w:left="907"/>
        <w:rPr>
          <w:rFonts w:ascii="Garamond" w:hAnsi="Garamond"/>
          <w:b/>
          <w:szCs w:val="24"/>
        </w:rPr>
      </w:pPr>
      <w:hyperlink r:id="rId28" w:tooltip="Quarterly Census of Employment and Wages" w:history="1">
        <w:r w:rsidR="00501867" w:rsidRPr="00E61D13">
          <w:rPr>
            <w:rStyle w:val="Hyperlink"/>
            <w:rFonts w:ascii="Garamond" w:hAnsi="Garamond"/>
            <w:i/>
          </w:rPr>
          <w:t xml:space="preserve">Covered </w:t>
        </w:r>
        <w:r w:rsidR="005C2F47" w:rsidRPr="00E61D13">
          <w:rPr>
            <w:rStyle w:val="Hyperlink"/>
            <w:rFonts w:ascii="Garamond" w:hAnsi="Garamond"/>
            <w:i/>
          </w:rPr>
          <w:t>e</w:t>
        </w:r>
        <w:r w:rsidR="00501867" w:rsidRPr="00E61D13">
          <w:rPr>
            <w:rStyle w:val="Hyperlink"/>
            <w:rFonts w:ascii="Garamond" w:hAnsi="Garamond"/>
            <w:i/>
          </w:rPr>
          <w:t>mployment (Q</w:t>
        </w:r>
        <w:r w:rsidR="005C2F47" w:rsidRPr="00E61D13">
          <w:rPr>
            <w:rStyle w:val="Hyperlink"/>
            <w:rFonts w:ascii="Garamond" w:hAnsi="Garamond"/>
            <w:i/>
          </w:rPr>
          <w:t>uarterly Census of Employment and Wages [Q</w:t>
        </w:r>
        <w:r w:rsidR="00501867" w:rsidRPr="00E61D13">
          <w:rPr>
            <w:rStyle w:val="Hyperlink"/>
            <w:rFonts w:ascii="Garamond" w:hAnsi="Garamond"/>
            <w:i/>
          </w:rPr>
          <w:t>CEW</w:t>
        </w:r>
        <w:r w:rsidR="005C2F47" w:rsidRPr="00E61D13">
          <w:rPr>
            <w:rStyle w:val="Hyperlink"/>
            <w:rFonts w:ascii="Garamond" w:hAnsi="Garamond"/>
            <w:i/>
          </w:rPr>
          <w:t>]</w:t>
        </w:r>
        <w:r w:rsidR="00501867" w:rsidRPr="00E61D13">
          <w:rPr>
            <w:rStyle w:val="Hyperlink"/>
            <w:rFonts w:ascii="Garamond" w:hAnsi="Garamond"/>
            <w:i/>
          </w:rPr>
          <w:t>)</w:t>
        </w:r>
      </w:hyperlink>
      <w:r w:rsidR="001C628B" w:rsidRPr="00E61D13">
        <w:rPr>
          <w:rFonts w:ascii="Garamond" w:hAnsi="Garamond"/>
        </w:rPr>
        <w:t>:</w:t>
      </w:r>
      <w:r w:rsidR="009D7B55" w:rsidRPr="00E61D13">
        <w:rPr>
          <w:rFonts w:ascii="Garamond" w:hAnsi="Garamond"/>
        </w:rPr>
        <w:t xml:space="preserve"> Industry employment and wage data from employer tax records.</w:t>
      </w:r>
    </w:p>
    <w:p w14:paraId="122BA81C" w14:textId="77777777" w:rsidR="005F41CE" w:rsidRPr="00E61D13" w:rsidRDefault="0034411B" w:rsidP="00CF3A4C">
      <w:pPr>
        <w:pStyle w:val="ListParagraph"/>
        <w:numPr>
          <w:ilvl w:val="0"/>
          <w:numId w:val="10"/>
        </w:numPr>
        <w:spacing w:before="120" w:after="120"/>
        <w:ind w:left="907"/>
        <w:rPr>
          <w:rFonts w:ascii="Garamond" w:hAnsi="Garamond"/>
          <w:szCs w:val="24"/>
        </w:rPr>
      </w:pPr>
      <w:hyperlink r:id="rId29" w:history="1">
        <w:r w:rsidR="005F41CE" w:rsidRPr="00E61D13">
          <w:rPr>
            <w:rStyle w:val="Hyperlink"/>
            <w:rFonts w:ascii="Garamond" w:hAnsi="Garamond"/>
            <w:i/>
            <w:szCs w:val="24"/>
          </w:rPr>
          <w:t xml:space="preserve">WorkSource </w:t>
        </w:r>
        <w:r w:rsidR="00680706" w:rsidRPr="00E61D13">
          <w:rPr>
            <w:rStyle w:val="Hyperlink"/>
            <w:rFonts w:ascii="Garamond" w:hAnsi="Garamond"/>
            <w:i/>
            <w:szCs w:val="24"/>
          </w:rPr>
          <w:t>s</w:t>
        </w:r>
        <w:r w:rsidR="00501867" w:rsidRPr="00E61D13">
          <w:rPr>
            <w:rStyle w:val="Hyperlink"/>
            <w:rFonts w:ascii="Garamond" w:hAnsi="Garamond"/>
            <w:i/>
            <w:szCs w:val="24"/>
          </w:rPr>
          <w:t xml:space="preserve">ystem </w:t>
        </w:r>
        <w:r w:rsidR="00680706" w:rsidRPr="00E61D13">
          <w:rPr>
            <w:rStyle w:val="Hyperlink"/>
            <w:rFonts w:ascii="Garamond" w:hAnsi="Garamond"/>
            <w:i/>
            <w:szCs w:val="24"/>
          </w:rPr>
          <w:t>p</w:t>
        </w:r>
        <w:r w:rsidR="005F41CE" w:rsidRPr="00E61D13">
          <w:rPr>
            <w:rStyle w:val="Hyperlink"/>
            <w:rFonts w:ascii="Garamond" w:hAnsi="Garamond"/>
            <w:i/>
            <w:szCs w:val="24"/>
          </w:rPr>
          <w:t xml:space="preserve">erformance </w:t>
        </w:r>
        <w:r w:rsidR="00680706" w:rsidRPr="00E61D13">
          <w:rPr>
            <w:rStyle w:val="Hyperlink"/>
            <w:rFonts w:ascii="Garamond" w:hAnsi="Garamond"/>
            <w:i/>
            <w:szCs w:val="24"/>
          </w:rPr>
          <w:t>r</w:t>
        </w:r>
        <w:r w:rsidR="005F41CE" w:rsidRPr="00E61D13">
          <w:rPr>
            <w:rStyle w:val="Hyperlink"/>
            <w:rFonts w:ascii="Garamond" w:hAnsi="Garamond"/>
            <w:i/>
            <w:szCs w:val="24"/>
          </w:rPr>
          <w:t>eports:</w:t>
        </w:r>
      </w:hyperlink>
      <w:r w:rsidR="005F41CE" w:rsidRPr="00E61D13">
        <w:rPr>
          <w:rFonts w:ascii="Garamond" w:hAnsi="Garamond"/>
          <w:i/>
          <w:szCs w:val="24"/>
        </w:rPr>
        <w:t xml:space="preserve"> </w:t>
      </w:r>
      <w:r w:rsidR="00501867" w:rsidRPr="00E61D13">
        <w:rPr>
          <w:rFonts w:ascii="Garamond" w:hAnsi="Garamond" w:cs="Arial"/>
          <w:color w:val="222222"/>
          <w:szCs w:val="24"/>
        </w:rPr>
        <w:t xml:space="preserve">The WorkSource system performance dashboards provide data and analysis for the state’s WorkSource system. The </w:t>
      </w:r>
      <w:r w:rsidR="008F6910" w:rsidRPr="00E61D13">
        <w:rPr>
          <w:rFonts w:ascii="Garamond" w:hAnsi="Garamond" w:cs="Arial"/>
          <w:color w:val="222222"/>
          <w:szCs w:val="24"/>
        </w:rPr>
        <w:t>WITS</w:t>
      </w:r>
      <w:r w:rsidR="00501867" w:rsidRPr="00E61D13">
        <w:rPr>
          <w:rFonts w:ascii="Garamond" w:hAnsi="Garamond" w:cs="Arial"/>
          <w:color w:val="222222"/>
          <w:szCs w:val="24"/>
        </w:rPr>
        <w:t xml:space="preserve"> division produces them for the state and its 12 individual workforce development areas (WDAs). The statewide dashboard contains the performance indicators and data for each quarter.</w:t>
      </w:r>
    </w:p>
    <w:p w14:paraId="2FDCE3FC" w14:textId="77777777" w:rsidR="00FD4BE1" w:rsidRPr="00E61D13" w:rsidRDefault="00FD4BE1" w:rsidP="00CF3A4C">
      <w:pPr>
        <w:tabs>
          <w:tab w:val="left" w:pos="1793"/>
          <w:tab w:val="left" w:pos="7200"/>
        </w:tabs>
        <w:spacing w:before="120" w:after="120"/>
        <w:ind w:left="540"/>
        <w:rPr>
          <w:rFonts w:ascii="Garamond" w:hAnsi="Garamond"/>
          <w:b/>
          <w:color w:val="000000"/>
          <w:szCs w:val="24"/>
        </w:rPr>
      </w:pPr>
      <w:r w:rsidRPr="00E61D13">
        <w:rPr>
          <w:rFonts w:ascii="Garamond" w:hAnsi="Garamond"/>
          <w:b/>
          <w:color w:val="000000"/>
          <w:szCs w:val="24"/>
        </w:rPr>
        <w:t>Annual</w:t>
      </w:r>
      <w:r w:rsidR="008F6BD2" w:rsidRPr="00E61D13">
        <w:rPr>
          <w:rFonts w:ascii="Garamond" w:hAnsi="Garamond"/>
          <w:b/>
          <w:color w:val="000000"/>
          <w:szCs w:val="24"/>
        </w:rPr>
        <w:t>ly</w:t>
      </w:r>
    </w:p>
    <w:p w14:paraId="4822FBA9" w14:textId="3ABE2951" w:rsidR="00C659A7" w:rsidRPr="00075414" w:rsidRDefault="0034411B" w:rsidP="00CF3A4C">
      <w:pPr>
        <w:pStyle w:val="ListParagraph"/>
        <w:numPr>
          <w:ilvl w:val="0"/>
          <w:numId w:val="7"/>
        </w:numPr>
        <w:tabs>
          <w:tab w:val="left" w:pos="1793"/>
          <w:tab w:val="left" w:pos="7200"/>
        </w:tabs>
        <w:spacing w:before="120" w:after="120"/>
        <w:ind w:left="907"/>
        <w:rPr>
          <w:rFonts w:ascii="Garamond" w:hAnsi="Garamond"/>
          <w:i/>
          <w:color w:val="000000"/>
          <w:szCs w:val="24"/>
        </w:rPr>
      </w:pPr>
      <w:hyperlink r:id="rId30" w:tooltip="Learn about an occupation" w:history="1">
        <w:r w:rsidR="002B4518" w:rsidRPr="00E61D13">
          <w:rPr>
            <w:rStyle w:val="Hyperlink"/>
            <w:rFonts w:ascii="Garamond" w:hAnsi="Garamond"/>
            <w:i/>
            <w:szCs w:val="24"/>
          </w:rPr>
          <w:t>Learn about an occupation</w:t>
        </w:r>
        <w:r w:rsidR="002B4518" w:rsidRPr="00E61D13">
          <w:rPr>
            <w:rStyle w:val="Hyperlink"/>
            <w:rFonts w:ascii="Garamond" w:hAnsi="Garamond"/>
            <w:szCs w:val="24"/>
          </w:rPr>
          <w:t>:</w:t>
        </w:r>
      </w:hyperlink>
      <w:r w:rsidR="00FE6EE2" w:rsidRPr="00E61D13">
        <w:rPr>
          <w:rFonts w:ascii="Garamond" w:hAnsi="Garamond"/>
          <w:color w:val="0000FF"/>
          <w:szCs w:val="24"/>
        </w:rPr>
        <w:t xml:space="preserve"> </w:t>
      </w:r>
      <w:r w:rsidR="006A19D4" w:rsidRPr="00E61D13">
        <w:rPr>
          <w:rFonts w:ascii="Garamond" w:hAnsi="Garamond"/>
          <w:color w:val="000000" w:themeColor="text1"/>
          <w:szCs w:val="24"/>
        </w:rPr>
        <w:t xml:space="preserve">These </w:t>
      </w:r>
      <w:r w:rsidR="00FE6EE2" w:rsidRPr="00E61D13">
        <w:rPr>
          <w:rFonts w:ascii="Garamond" w:hAnsi="Garamond"/>
          <w:color w:val="000000" w:themeColor="text1"/>
          <w:szCs w:val="24"/>
        </w:rPr>
        <w:t>tool</w:t>
      </w:r>
      <w:r w:rsidR="006A19D4" w:rsidRPr="00E61D13">
        <w:rPr>
          <w:rFonts w:ascii="Garamond" w:hAnsi="Garamond"/>
          <w:color w:val="000000" w:themeColor="text1"/>
          <w:szCs w:val="24"/>
        </w:rPr>
        <w:t>s</w:t>
      </w:r>
      <w:r w:rsidR="00FE6EE2" w:rsidRPr="00E61D13">
        <w:rPr>
          <w:rFonts w:ascii="Garamond" w:hAnsi="Garamond"/>
          <w:color w:val="000000" w:themeColor="text1"/>
          <w:szCs w:val="24"/>
        </w:rPr>
        <w:t xml:space="preserve"> distinguish among occupations as </w:t>
      </w:r>
      <w:r w:rsidR="00303171" w:rsidRPr="00E61D13">
        <w:rPr>
          <w:rFonts w:ascii="Garamond" w:hAnsi="Garamond"/>
          <w:color w:val="000000" w:themeColor="text1"/>
          <w:szCs w:val="24"/>
        </w:rPr>
        <w:t>“</w:t>
      </w:r>
      <w:r w:rsidR="00FE6EE2" w:rsidRPr="00E61D13">
        <w:rPr>
          <w:rFonts w:ascii="Garamond" w:hAnsi="Garamond"/>
          <w:color w:val="000000" w:themeColor="text1"/>
          <w:szCs w:val="24"/>
        </w:rPr>
        <w:t>in demand</w:t>
      </w:r>
      <w:r w:rsidR="00303171" w:rsidRPr="00E61D13">
        <w:rPr>
          <w:rFonts w:ascii="Garamond" w:hAnsi="Garamond"/>
          <w:color w:val="000000" w:themeColor="text1"/>
          <w:szCs w:val="24"/>
        </w:rPr>
        <w:t>,” “</w:t>
      </w:r>
      <w:r w:rsidR="00FE6EE2" w:rsidRPr="00E61D13">
        <w:rPr>
          <w:rFonts w:ascii="Garamond" w:hAnsi="Garamond"/>
          <w:color w:val="000000" w:themeColor="text1"/>
          <w:szCs w:val="24"/>
        </w:rPr>
        <w:t>balanced</w:t>
      </w:r>
      <w:r w:rsidR="00303171" w:rsidRPr="00E61D13">
        <w:rPr>
          <w:rFonts w:ascii="Garamond" w:hAnsi="Garamond"/>
          <w:color w:val="000000" w:themeColor="text1"/>
          <w:szCs w:val="24"/>
        </w:rPr>
        <w:t xml:space="preserve">” </w:t>
      </w:r>
      <w:r w:rsidR="00FE6EE2" w:rsidRPr="00E61D13">
        <w:rPr>
          <w:rFonts w:ascii="Garamond" w:hAnsi="Garamond"/>
          <w:color w:val="000000" w:themeColor="text1"/>
          <w:szCs w:val="24"/>
        </w:rPr>
        <w:t xml:space="preserve">and </w:t>
      </w:r>
      <w:r w:rsidR="00303171" w:rsidRPr="00E61D13">
        <w:rPr>
          <w:rFonts w:ascii="Garamond" w:hAnsi="Garamond"/>
          <w:color w:val="000000" w:themeColor="text1"/>
          <w:szCs w:val="24"/>
        </w:rPr>
        <w:t>“</w:t>
      </w:r>
      <w:r w:rsidR="00FE6EE2" w:rsidRPr="00E61D13">
        <w:rPr>
          <w:rFonts w:ascii="Garamond" w:hAnsi="Garamond"/>
          <w:color w:val="000000" w:themeColor="text1"/>
          <w:szCs w:val="24"/>
        </w:rPr>
        <w:t>not in demand</w:t>
      </w:r>
      <w:r w:rsidR="00303171" w:rsidRPr="00E61D13">
        <w:rPr>
          <w:rFonts w:ascii="Garamond" w:hAnsi="Garamond"/>
          <w:color w:val="000000" w:themeColor="text1"/>
          <w:szCs w:val="24"/>
        </w:rPr>
        <w:t xml:space="preserve">” </w:t>
      </w:r>
      <w:r w:rsidR="00FE6EE2" w:rsidRPr="00E61D13">
        <w:rPr>
          <w:rFonts w:ascii="Garamond" w:hAnsi="Garamond"/>
          <w:color w:val="000000" w:themeColor="text1"/>
          <w:szCs w:val="24"/>
        </w:rPr>
        <w:t xml:space="preserve">across the state and within individual </w:t>
      </w:r>
      <w:r w:rsidR="00D207E5" w:rsidRPr="00E61D13">
        <w:rPr>
          <w:rFonts w:ascii="Garamond" w:hAnsi="Garamond"/>
          <w:color w:val="000000" w:themeColor="text1"/>
          <w:szCs w:val="24"/>
        </w:rPr>
        <w:t>WDAs</w:t>
      </w:r>
      <w:r w:rsidR="00FE6EE2" w:rsidRPr="00E61D13">
        <w:rPr>
          <w:rFonts w:ascii="Garamond" w:hAnsi="Garamond"/>
          <w:color w:val="000000" w:themeColor="text1"/>
          <w:szCs w:val="24"/>
        </w:rPr>
        <w:t xml:space="preserve">. </w:t>
      </w:r>
      <w:r w:rsidR="00CA7E29" w:rsidRPr="00E61D13">
        <w:rPr>
          <w:rFonts w:ascii="Garamond" w:hAnsi="Garamond"/>
          <w:color w:val="000000" w:themeColor="text1"/>
          <w:szCs w:val="24"/>
        </w:rPr>
        <w:t xml:space="preserve">We evaluate short- and long-term employment projections to determine whether employment opportunities in more than 800 occupations are expected to increase or decrease. The local workforce development councils </w:t>
      </w:r>
      <w:r w:rsidR="000010AD" w:rsidRPr="00E61D13">
        <w:rPr>
          <w:rFonts w:ascii="Garamond" w:hAnsi="Garamond"/>
          <w:color w:val="000000" w:themeColor="text1"/>
          <w:szCs w:val="24"/>
        </w:rPr>
        <w:t xml:space="preserve">(WDCs) </w:t>
      </w:r>
      <w:r w:rsidR="00CA7E29" w:rsidRPr="00E61D13">
        <w:rPr>
          <w:rFonts w:ascii="Garamond" w:hAnsi="Garamond"/>
          <w:color w:val="000000" w:themeColor="text1"/>
          <w:szCs w:val="24"/>
        </w:rPr>
        <w:t xml:space="preserve">then review, adjust and approve that initial list </w:t>
      </w:r>
      <w:r w:rsidR="00DD42EB" w:rsidRPr="00E61D13">
        <w:rPr>
          <w:rFonts w:ascii="Garamond" w:hAnsi="Garamond"/>
          <w:color w:val="000000" w:themeColor="text1"/>
          <w:szCs w:val="24"/>
        </w:rPr>
        <w:t>based on</w:t>
      </w:r>
      <w:r w:rsidR="00CA7E29" w:rsidRPr="00E61D13">
        <w:rPr>
          <w:rFonts w:ascii="Garamond" w:hAnsi="Garamond"/>
          <w:color w:val="000000" w:themeColor="text1"/>
          <w:szCs w:val="24"/>
        </w:rPr>
        <w:t xml:space="preserve"> their local, on-the-ground experience. The </w:t>
      </w:r>
      <w:hyperlink r:id="rId31" w:anchor="/search" w:history="1">
        <w:r w:rsidR="006A19D4" w:rsidRPr="00E61D13">
          <w:rPr>
            <w:rStyle w:val="Hyperlink"/>
            <w:rFonts w:ascii="Garamond" w:hAnsi="Garamond"/>
            <w:szCs w:val="24"/>
          </w:rPr>
          <w:t xml:space="preserve">Occupation in </w:t>
        </w:r>
        <w:r w:rsidR="00A32AFC" w:rsidRPr="00E61D13">
          <w:rPr>
            <w:rStyle w:val="Hyperlink"/>
            <w:rFonts w:ascii="Garamond" w:hAnsi="Garamond"/>
            <w:szCs w:val="24"/>
          </w:rPr>
          <w:t>Demand list</w:t>
        </w:r>
      </w:hyperlink>
      <w:r w:rsidR="00CA7E29" w:rsidRPr="00E61D13">
        <w:rPr>
          <w:rFonts w:ascii="Garamond" w:hAnsi="Garamond"/>
          <w:color w:val="000000" w:themeColor="text1"/>
          <w:szCs w:val="24"/>
        </w:rPr>
        <w:t xml:space="preserve"> is used to determine eligibility for a variety of training and s</w:t>
      </w:r>
      <w:r w:rsidR="00CA7E29" w:rsidRPr="00075414">
        <w:rPr>
          <w:rFonts w:ascii="Garamond" w:hAnsi="Garamond"/>
          <w:color w:val="000000" w:themeColor="text1"/>
          <w:szCs w:val="24"/>
        </w:rPr>
        <w:t>upport programs.</w:t>
      </w:r>
      <w:r w:rsidR="00691C19" w:rsidRPr="00075414">
        <w:rPr>
          <w:rFonts w:ascii="Garamond" w:hAnsi="Garamond"/>
          <w:color w:val="000000" w:themeColor="text1"/>
          <w:szCs w:val="24"/>
        </w:rPr>
        <w:t xml:space="preserve"> During PY </w:t>
      </w:r>
      <w:r w:rsidR="008157CF" w:rsidRPr="00075414">
        <w:rPr>
          <w:rFonts w:ascii="Garamond" w:hAnsi="Garamond"/>
          <w:color w:val="000000" w:themeColor="text1"/>
          <w:szCs w:val="24"/>
        </w:rPr>
        <w:t>201</w:t>
      </w:r>
      <w:r w:rsidR="008157CF">
        <w:rPr>
          <w:rFonts w:ascii="Garamond" w:hAnsi="Garamond"/>
          <w:color w:val="000000" w:themeColor="text1"/>
          <w:szCs w:val="24"/>
        </w:rPr>
        <w:t>7</w:t>
      </w:r>
      <w:r w:rsidR="00691C19" w:rsidRPr="00075414">
        <w:rPr>
          <w:rFonts w:ascii="Garamond" w:hAnsi="Garamond"/>
          <w:color w:val="000000" w:themeColor="text1"/>
          <w:szCs w:val="24"/>
        </w:rPr>
        <w:t xml:space="preserve">, we </w:t>
      </w:r>
      <w:r w:rsidR="00C838E7" w:rsidRPr="00075414">
        <w:rPr>
          <w:rFonts w:ascii="Garamond" w:hAnsi="Garamond"/>
          <w:color w:val="000000" w:themeColor="text1"/>
          <w:szCs w:val="24"/>
        </w:rPr>
        <w:t xml:space="preserve">continued to </w:t>
      </w:r>
      <w:r w:rsidR="00691C19" w:rsidRPr="00075414">
        <w:rPr>
          <w:rFonts w:ascii="Garamond" w:hAnsi="Garamond"/>
          <w:color w:val="000000" w:themeColor="text1"/>
          <w:szCs w:val="24"/>
        </w:rPr>
        <w:t>ma</w:t>
      </w:r>
      <w:r w:rsidR="00C838E7" w:rsidRPr="00075414">
        <w:rPr>
          <w:rFonts w:ascii="Garamond" w:hAnsi="Garamond"/>
          <w:color w:val="000000" w:themeColor="text1"/>
          <w:szCs w:val="24"/>
        </w:rPr>
        <w:t>k</w:t>
      </w:r>
      <w:r w:rsidR="00691C19" w:rsidRPr="00075414">
        <w:rPr>
          <w:rFonts w:ascii="Garamond" w:hAnsi="Garamond"/>
          <w:color w:val="000000" w:themeColor="text1"/>
          <w:szCs w:val="24"/>
        </w:rPr>
        <w:t>e improvements to the information available for each specific occupation by area, making it easier for job</w:t>
      </w:r>
      <w:r w:rsidR="00D207E5" w:rsidRPr="00075414">
        <w:rPr>
          <w:rFonts w:ascii="Garamond" w:hAnsi="Garamond"/>
          <w:color w:val="000000" w:themeColor="text1"/>
          <w:szCs w:val="24"/>
        </w:rPr>
        <w:t xml:space="preserve"> </w:t>
      </w:r>
      <w:r w:rsidR="00691C19" w:rsidRPr="00075414">
        <w:rPr>
          <w:rFonts w:ascii="Garamond" w:hAnsi="Garamond"/>
          <w:color w:val="000000" w:themeColor="text1"/>
          <w:szCs w:val="24"/>
        </w:rPr>
        <w:t>seekers to directly connect to job postings</w:t>
      </w:r>
      <w:r w:rsidR="003F3433">
        <w:rPr>
          <w:rFonts w:ascii="Garamond" w:hAnsi="Garamond"/>
          <w:color w:val="000000" w:themeColor="text1"/>
          <w:szCs w:val="24"/>
        </w:rPr>
        <w:t xml:space="preserve"> and </w:t>
      </w:r>
      <w:r w:rsidR="00CD313D" w:rsidRPr="00075414">
        <w:rPr>
          <w:rFonts w:ascii="Garamond" w:hAnsi="Garamond"/>
          <w:color w:val="000000" w:themeColor="text1"/>
          <w:szCs w:val="24"/>
        </w:rPr>
        <w:t>further details on occupation and training options.</w:t>
      </w:r>
      <w:r w:rsidR="00642B6C" w:rsidRPr="00075414">
        <w:rPr>
          <w:rFonts w:ascii="Garamond" w:hAnsi="Garamond"/>
          <w:color w:val="000000" w:themeColor="text1"/>
          <w:szCs w:val="24"/>
        </w:rPr>
        <w:t xml:space="preserve"> </w:t>
      </w:r>
      <w:r w:rsidR="00BE3F33" w:rsidRPr="00075414">
        <w:rPr>
          <w:rFonts w:ascii="Garamond" w:hAnsi="Garamond"/>
          <w:i/>
          <w:color w:val="000000" w:themeColor="text1"/>
          <w:szCs w:val="24"/>
        </w:rPr>
        <w:t>Th</w:t>
      </w:r>
      <w:r w:rsidR="00BE3F33">
        <w:rPr>
          <w:rFonts w:ascii="Garamond" w:hAnsi="Garamond"/>
          <w:i/>
          <w:color w:val="000000" w:themeColor="text1"/>
          <w:szCs w:val="24"/>
        </w:rPr>
        <w:t>ese</w:t>
      </w:r>
      <w:r w:rsidR="00BE3F33" w:rsidRPr="00075414">
        <w:rPr>
          <w:rFonts w:ascii="Garamond" w:hAnsi="Garamond"/>
          <w:i/>
          <w:color w:val="000000" w:themeColor="text1"/>
          <w:szCs w:val="24"/>
        </w:rPr>
        <w:t xml:space="preserve"> </w:t>
      </w:r>
      <w:r w:rsidR="00642B6C" w:rsidRPr="00075414">
        <w:rPr>
          <w:rFonts w:ascii="Garamond" w:hAnsi="Garamond"/>
          <w:i/>
          <w:color w:val="000000" w:themeColor="text1"/>
          <w:szCs w:val="24"/>
        </w:rPr>
        <w:t>tool</w:t>
      </w:r>
      <w:r w:rsidR="00BE3F33">
        <w:rPr>
          <w:rFonts w:ascii="Garamond" w:hAnsi="Garamond"/>
          <w:i/>
          <w:color w:val="000000" w:themeColor="text1"/>
          <w:szCs w:val="24"/>
        </w:rPr>
        <w:t>s</w:t>
      </w:r>
      <w:r w:rsidR="00642B6C" w:rsidRPr="00075414">
        <w:rPr>
          <w:rFonts w:ascii="Garamond" w:hAnsi="Garamond"/>
          <w:i/>
          <w:color w:val="000000" w:themeColor="text1"/>
          <w:szCs w:val="24"/>
        </w:rPr>
        <w:t xml:space="preserve"> </w:t>
      </w:r>
      <w:r w:rsidR="00BE3F33">
        <w:rPr>
          <w:rFonts w:ascii="Garamond" w:hAnsi="Garamond"/>
          <w:i/>
          <w:color w:val="000000" w:themeColor="text1"/>
          <w:szCs w:val="24"/>
        </w:rPr>
        <w:t>are</w:t>
      </w:r>
      <w:r w:rsidR="00BE3F33" w:rsidRPr="00075414">
        <w:rPr>
          <w:rFonts w:ascii="Garamond" w:hAnsi="Garamond"/>
          <w:i/>
          <w:color w:val="000000" w:themeColor="text1"/>
          <w:szCs w:val="24"/>
        </w:rPr>
        <w:t xml:space="preserve"> </w:t>
      </w:r>
      <w:r w:rsidR="00642B6C" w:rsidRPr="00075414">
        <w:rPr>
          <w:rFonts w:ascii="Garamond" w:hAnsi="Garamond"/>
          <w:i/>
          <w:color w:val="000000" w:themeColor="text1"/>
          <w:szCs w:val="24"/>
        </w:rPr>
        <w:t>the most visited page</w:t>
      </w:r>
      <w:r w:rsidR="00BE3F33">
        <w:rPr>
          <w:rFonts w:ascii="Garamond" w:hAnsi="Garamond"/>
          <w:i/>
          <w:color w:val="000000" w:themeColor="text1"/>
          <w:szCs w:val="24"/>
        </w:rPr>
        <w:t>s</w:t>
      </w:r>
      <w:r w:rsidR="00642B6C" w:rsidRPr="00075414">
        <w:rPr>
          <w:rFonts w:ascii="Garamond" w:hAnsi="Garamond"/>
          <w:i/>
          <w:color w:val="000000" w:themeColor="text1"/>
          <w:szCs w:val="24"/>
        </w:rPr>
        <w:t xml:space="preserve"> on</w:t>
      </w:r>
      <w:r w:rsidR="005800A7" w:rsidRPr="00075414">
        <w:rPr>
          <w:rFonts w:ascii="Garamond" w:hAnsi="Garamond"/>
          <w:i/>
          <w:color w:val="000000" w:themeColor="text1"/>
          <w:szCs w:val="24"/>
        </w:rPr>
        <w:t xml:space="preserve"> </w:t>
      </w:r>
      <w:r w:rsidR="008F6910">
        <w:rPr>
          <w:rFonts w:ascii="Garamond" w:hAnsi="Garamond"/>
          <w:i/>
          <w:color w:val="000000" w:themeColor="text1"/>
          <w:szCs w:val="24"/>
        </w:rPr>
        <w:t>WITS</w:t>
      </w:r>
      <w:r w:rsidR="00642B6C" w:rsidRPr="00075414">
        <w:rPr>
          <w:rFonts w:ascii="Garamond" w:hAnsi="Garamond"/>
          <w:i/>
          <w:color w:val="000000" w:themeColor="text1"/>
          <w:szCs w:val="24"/>
        </w:rPr>
        <w:t xml:space="preserve">’s website. </w:t>
      </w:r>
    </w:p>
    <w:p w14:paraId="011D5652" w14:textId="4F567472" w:rsidR="008F545A" w:rsidRPr="00E61D13" w:rsidRDefault="0034411B" w:rsidP="00CF3A4C">
      <w:pPr>
        <w:pStyle w:val="ListParagraph"/>
        <w:numPr>
          <w:ilvl w:val="0"/>
          <w:numId w:val="7"/>
        </w:numPr>
        <w:tabs>
          <w:tab w:val="left" w:pos="1793"/>
          <w:tab w:val="left" w:pos="7200"/>
        </w:tabs>
        <w:spacing w:before="120" w:after="120"/>
        <w:ind w:left="900"/>
        <w:rPr>
          <w:rFonts w:ascii="Garamond" w:hAnsi="Garamond"/>
          <w:i/>
          <w:color w:val="000000"/>
          <w:szCs w:val="24"/>
        </w:rPr>
      </w:pPr>
      <w:hyperlink r:id="rId32" w:tooltip="Find employers" w:history="1">
        <w:r w:rsidR="008F545A" w:rsidRPr="00075414">
          <w:rPr>
            <w:rFonts w:ascii="Garamond" w:hAnsi="Garamond"/>
            <w:i/>
            <w:color w:val="0000FF"/>
            <w:szCs w:val="24"/>
            <w:u w:val="single"/>
          </w:rPr>
          <w:t>Find employers</w:t>
        </w:r>
      </w:hyperlink>
      <w:r w:rsidR="008F545A" w:rsidRPr="00075414">
        <w:rPr>
          <w:rFonts w:ascii="Garamond" w:hAnsi="Garamond"/>
          <w:color w:val="0000FF"/>
          <w:szCs w:val="24"/>
        </w:rPr>
        <w:t xml:space="preserve">: </w:t>
      </w:r>
      <w:r w:rsidR="008F6910">
        <w:rPr>
          <w:rFonts w:ascii="Garamond" w:hAnsi="Garamond"/>
          <w:color w:val="000000" w:themeColor="text1"/>
          <w:szCs w:val="24"/>
        </w:rPr>
        <w:t>WITS</w:t>
      </w:r>
      <w:r w:rsidR="008F545A" w:rsidRPr="00075414">
        <w:rPr>
          <w:rFonts w:ascii="Garamond" w:hAnsi="Garamond"/>
          <w:color w:val="000000" w:themeColor="text1"/>
          <w:szCs w:val="24"/>
        </w:rPr>
        <w:t>’</w:t>
      </w:r>
      <w:r w:rsidR="008F545A" w:rsidRPr="00E61D13">
        <w:rPr>
          <w:rFonts w:ascii="Garamond" w:hAnsi="Garamond"/>
          <w:color w:val="000000" w:themeColor="text1"/>
          <w:szCs w:val="24"/>
        </w:rPr>
        <w:t xml:space="preserve">s website allows users to find contact information for </w:t>
      </w:r>
      <w:r w:rsidR="00E166A5" w:rsidRPr="00E61D13">
        <w:rPr>
          <w:rFonts w:ascii="Garamond" w:hAnsi="Garamond"/>
          <w:color w:val="000000" w:themeColor="text1"/>
          <w:szCs w:val="24"/>
        </w:rPr>
        <w:br/>
      </w:r>
      <w:r w:rsidR="008F545A" w:rsidRPr="00E61D13">
        <w:rPr>
          <w:rFonts w:ascii="Garamond" w:hAnsi="Garamond"/>
          <w:color w:val="000000" w:themeColor="text1"/>
          <w:szCs w:val="24"/>
        </w:rPr>
        <w:t xml:space="preserve">more than </w:t>
      </w:r>
      <w:r w:rsidR="006915DD" w:rsidRPr="00E61D13">
        <w:rPr>
          <w:rFonts w:ascii="Garamond" w:hAnsi="Garamond"/>
          <w:color w:val="000000" w:themeColor="text1"/>
          <w:szCs w:val="24"/>
        </w:rPr>
        <w:t>3</w:t>
      </w:r>
      <w:r w:rsidR="006915DD">
        <w:rPr>
          <w:rFonts w:ascii="Garamond" w:hAnsi="Garamond"/>
          <w:color w:val="000000" w:themeColor="text1"/>
          <w:szCs w:val="24"/>
        </w:rPr>
        <w:t>04</w:t>
      </w:r>
      <w:r w:rsidR="008F545A" w:rsidRPr="00E61D13">
        <w:rPr>
          <w:rFonts w:ascii="Garamond" w:hAnsi="Garamond"/>
          <w:color w:val="000000" w:themeColor="text1"/>
          <w:szCs w:val="24"/>
        </w:rPr>
        <w:t>,</w:t>
      </w:r>
      <w:r w:rsidR="006915DD">
        <w:rPr>
          <w:rFonts w:ascii="Garamond" w:hAnsi="Garamond"/>
          <w:color w:val="000000" w:themeColor="text1"/>
          <w:szCs w:val="24"/>
        </w:rPr>
        <w:t>342</w:t>
      </w:r>
      <w:r w:rsidR="006915DD" w:rsidRPr="00E61D13">
        <w:rPr>
          <w:rFonts w:ascii="Garamond" w:hAnsi="Garamond"/>
          <w:color w:val="000000" w:themeColor="text1"/>
          <w:szCs w:val="24"/>
        </w:rPr>
        <w:t xml:space="preserve"> </w:t>
      </w:r>
      <w:r w:rsidR="008F545A" w:rsidRPr="00E61D13">
        <w:rPr>
          <w:rFonts w:ascii="Garamond" w:hAnsi="Garamond"/>
          <w:color w:val="000000" w:themeColor="text1"/>
          <w:szCs w:val="24"/>
        </w:rPr>
        <w:t xml:space="preserve">employers in Washington state. Users can search by area for </w:t>
      </w:r>
      <w:r w:rsidR="00E166A5" w:rsidRPr="00E61D13">
        <w:rPr>
          <w:rFonts w:ascii="Garamond" w:hAnsi="Garamond"/>
          <w:color w:val="000000" w:themeColor="text1"/>
          <w:szCs w:val="24"/>
        </w:rPr>
        <w:br/>
      </w:r>
      <w:r w:rsidR="008F545A" w:rsidRPr="00E61D13">
        <w:rPr>
          <w:rFonts w:ascii="Garamond" w:hAnsi="Garamond"/>
          <w:color w:val="000000" w:themeColor="text1"/>
          <w:szCs w:val="24"/>
        </w:rPr>
        <w:t xml:space="preserve">an industry or occupation or employer name. Since identifiable information gathered through the </w:t>
      </w:r>
      <w:r w:rsidR="00680706" w:rsidRPr="00E61D13">
        <w:rPr>
          <w:rFonts w:ascii="Garamond" w:hAnsi="Garamond"/>
          <w:color w:val="000000" w:themeColor="text1"/>
          <w:szCs w:val="24"/>
        </w:rPr>
        <w:t>BLS</w:t>
      </w:r>
      <w:r w:rsidR="008F545A" w:rsidRPr="00E61D13">
        <w:rPr>
          <w:rFonts w:ascii="Garamond" w:hAnsi="Garamond"/>
          <w:color w:val="000000" w:themeColor="text1"/>
          <w:szCs w:val="24"/>
        </w:rPr>
        <w:t xml:space="preserve"> is strictly confidential, this information is provided by Infogroup.</w:t>
      </w:r>
      <w:r w:rsidR="00642B6C" w:rsidRPr="00E61D13">
        <w:rPr>
          <w:rFonts w:ascii="Garamond" w:hAnsi="Garamond"/>
          <w:color w:val="000000" w:themeColor="text1"/>
          <w:szCs w:val="24"/>
        </w:rPr>
        <w:t xml:space="preserve"> </w:t>
      </w:r>
    </w:p>
    <w:p w14:paraId="5D8525AF" w14:textId="77777777" w:rsidR="008B1D12" w:rsidRPr="00E61D13" w:rsidRDefault="0034411B" w:rsidP="00CF3A4C">
      <w:pPr>
        <w:pStyle w:val="ListParagraph"/>
        <w:numPr>
          <w:ilvl w:val="0"/>
          <w:numId w:val="7"/>
        </w:numPr>
        <w:tabs>
          <w:tab w:val="left" w:pos="1793"/>
          <w:tab w:val="left" w:pos="7200"/>
        </w:tabs>
        <w:spacing w:before="120" w:after="120"/>
        <w:ind w:left="907"/>
        <w:rPr>
          <w:rFonts w:ascii="Garamond" w:hAnsi="Garamond"/>
          <w:i/>
          <w:color w:val="000000"/>
          <w:szCs w:val="24"/>
        </w:rPr>
      </w:pPr>
      <w:hyperlink r:id="rId33" w:tooltip="Annual Labor Market and Economic Report" w:history="1">
        <w:r w:rsidR="003F3433" w:rsidRPr="00E61D13">
          <w:rPr>
            <w:rFonts w:ascii="Garamond" w:hAnsi="Garamond"/>
            <w:i/>
            <w:color w:val="0000FF"/>
            <w:szCs w:val="24"/>
            <w:u w:val="single"/>
          </w:rPr>
          <w:t xml:space="preserve">Labor </w:t>
        </w:r>
        <w:r w:rsidR="00680706" w:rsidRPr="00E61D13">
          <w:rPr>
            <w:rFonts w:ascii="Garamond" w:hAnsi="Garamond"/>
            <w:i/>
            <w:color w:val="0000FF"/>
            <w:szCs w:val="24"/>
            <w:u w:val="single"/>
          </w:rPr>
          <w:t>m</w:t>
        </w:r>
        <w:r w:rsidR="003F3433" w:rsidRPr="00E61D13">
          <w:rPr>
            <w:rFonts w:ascii="Garamond" w:hAnsi="Garamond"/>
            <w:i/>
            <w:color w:val="0000FF"/>
            <w:szCs w:val="24"/>
            <w:u w:val="single"/>
          </w:rPr>
          <w:t xml:space="preserve">arket and </w:t>
        </w:r>
        <w:r w:rsidR="00680706" w:rsidRPr="00E61D13">
          <w:rPr>
            <w:rFonts w:ascii="Garamond" w:hAnsi="Garamond"/>
            <w:i/>
            <w:color w:val="0000FF"/>
            <w:szCs w:val="24"/>
            <w:u w:val="single"/>
          </w:rPr>
          <w:t>e</w:t>
        </w:r>
        <w:r w:rsidR="003F3433" w:rsidRPr="00E61D13">
          <w:rPr>
            <w:rFonts w:ascii="Garamond" w:hAnsi="Garamond"/>
            <w:i/>
            <w:color w:val="0000FF"/>
            <w:szCs w:val="24"/>
            <w:u w:val="single"/>
          </w:rPr>
          <w:t xml:space="preserve">conomic </w:t>
        </w:r>
        <w:r w:rsidR="00680706" w:rsidRPr="00E61D13">
          <w:rPr>
            <w:rFonts w:ascii="Garamond" w:hAnsi="Garamond"/>
            <w:i/>
            <w:color w:val="0000FF"/>
            <w:szCs w:val="24"/>
            <w:u w:val="single"/>
          </w:rPr>
          <w:t>r</w:t>
        </w:r>
        <w:r w:rsidR="003F3433" w:rsidRPr="00E61D13">
          <w:rPr>
            <w:rFonts w:ascii="Garamond" w:hAnsi="Garamond"/>
            <w:i/>
            <w:color w:val="0000FF"/>
            <w:szCs w:val="24"/>
            <w:u w:val="single"/>
          </w:rPr>
          <w:t>eport</w:t>
        </w:r>
      </w:hyperlink>
      <w:r w:rsidR="00994CD1" w:rsidRPr="00E61D13">
        <w:rPr>
          <w:rFonts w:ascii="Garamond" w:hAnsi="Garamond"/>
          <w:color w:val="0000FF"/>
          <w:szCs w:val="24"/>
        </w:rPr>
        <w:t xml:space="preserve">: </w:t>
      </w:r>
      <w:r w:rsidR="00994CD1" w:rsidRPr="00E61D13">
        <w:rPr>
          <w:rFonts w:ascii="Garamond" w:hAnsi="Garamond"/>
          <w:color w:val="000000" w:themeColor="text1"/>
          <w:szCs w:val="24"/>
        </w:rPr>
        <w:t xml:space="preserve">Provides </w:t>
      </w:r>
      <w:r w:rsidR="00994CD1" w:rsidRPr="00E61D13">
        <w:rPr>
          <w:rFonts w:ascii="Garamond" w:hAnsi="Garamond"/>
          <w:color w:val="000000" w:themeColor="text1"/>
        </w:rPr>
        <w:t xml:space="preserve">an </w:t>
      </w:r>
      <w:r w:rsidR="003F3433" w:rsidRPr="00E61D13">
        <w:rPr>
          <w:rFonts w:ascii="Garamond" w:hAnsi="Garamond"/>
          <w:color w:val="000000" w:themeColor="text1"/>
        </w:rPr>
        <w:t xml:space="preserve">annual </w:t>
      </w:r>
      <w:r w:rsidR="00994CD1" w:rsidRPr="00E61D13">
        <w:rPr>
          <w:rFonts w:ascii="Garamond" w:hAnsi="Garamond"/>
          <w:color w:val="000000" w:themeColor="text1"/>
        </w:rPr>
        <w:t>overview</w:t>
      </w:r>
      <w:r w:rsidR="00994CD1" w:rsidRPr="00E61D13">
        <w:rPr>
          <w:rFonts w:ascii="Garamond" w:hAnsi="Garamond"/>
        </w:rPr>
        <w:t xml:space="preserve"> of Washington state’s economy (discussed in more detail above).</w:t>
      </w:r>
    </w:p>
    <w:p w14:paraId="2028F770" w14:textId="1F0CCDF2" w:rsidR="00966515" w:rsidRPr="008E017F" w:rsidRDefault="0034411B" w:rsidP="00966515">
      <w:pPr>
        <w:pStyle w:val="ListParagraph"/>
        <w:numPr>
          <w:ilvl w:val="0"/>
          <w:numId w:val="7"/>
        </w:numPr>
        <w:tabs>
          <w:tab w:val="left" w:pos="1793"/>
          <w:tab w:val="left" w:pos="7200"/>
        </w:tabs>
        <w:spacing w:before="120" w:after="120"/>
        <w:ind w:left="907"/>
        <w:rPr>
          <w:rFonts w:ascii="Garamond" w:hAnsi="Garamond"/>
          <w:i/>
          <w:color w:val="000000"/>
          <w:szCs w:val="24"/>
        </w:rPr>
      </w:pPr>
      <w:hyperlink r:id="rId34" w:tooltip="Annual Agricultural Workforce" w:history="1">
        <w:r w:rsidR="00966515" w:rsidRPr="00E61D13">
          <w:rPr>
            <w:rStyle w:val="Hyperlink"/>
            <w:rFonts w:ascii="Garamond" w:hAnsi="Garamond"/>
            <w:i/>
            <w:szCs w:val="24"/>
          </w:rPr>
          <w:t>Agricultural employment</w:t>
        </w:r>
      </w:hyperlink>
      <w:r w:rsidR="00966515" w:rsidRPr="00E61D13">
        <w:rPr>
          <w:rStyle w:val="Hyperlink"/>
          <w:rFonts w:ascii="Garamond" w:hAnsi="Garamond"/>
          <w:i/>
          <w:szCs w:val="24"/>
        </w:rPr>
        <w:t xml:space="preserve"> and wages</w:t>
      </w:r>
      <w:r w:rsidR="008F1597" w:rsidRPr="00E61D13">
        <w:rPr>
          <w:rFonts w:ascii="Garamond" w:hAnsi="Garamond"/>
          <w:color w:val="0000FF"/>
          <w:szCs w:val="24"/>
        </w:rPr>
        <w:t xml:space="preserve">: </w:t>
      </w:r>
      <w:r w:rsidR="00966515" w:rsidRPr="00E15547">
        <w:rPr>
          <w:rFonts w:ascii="Garamond" w:hAnsi="Garamond" w:cs="Arial"/>
          <w:color w:val="222222"/>
          <w:szCs w:val="24"/>
        </w:rPr>
        <w:t>WITS</w:t>
      </w:r>
      <w:r w:rsidR="00966515" w:rsidRPr="00E15547">
        <w:rPr>
          <w:rFonts w:ascii="Garamond" w:hAnsi="Garamond" w:cs="Arial" w:hint="eastAsia"/>
          <w:color w:val="222222"/>
          <w:szCs w:val="24"/>
        </w:rPr>
        <w:t> </w:t>
      </w:r>
      <w:r w:rsidR="00966515" w:rsidRPr="00E15547">
        <w:rPr>
          <w:rFonts w:ascii="Garamond" w:hAnsi="Garamond" w:cs="Arial"/>
          <w:color w:val="222222"/>
          <w:szCs w:val="24"/>
        </w:rPr>
        <w:t>has produced agricultural workforce reports since 1999. These</w:t>
      </w:r>
      <w:r w:rsidR="00966515" w:rsidRPr="00E15547">
        <w:rPr>
          <w:rFonts w:ascii="Garamond" w:hAnsi="Garamond" w:cs="Arial" w:hint="eastAsia"/>
          <w:color w:val="222222"/>
          <w:szCs w:val="24"/>
        </w:rPr>
        <w:t> </w:t>
      </w:r>
      <w:r w:rsidR="00966515" w:rsidRPr="00E15547">
        <w:rPr>
          <w:rFonts w:ascii="Garamond" w:hAnsi="Garamond" w:cs="Arial"/>
          <w:color w:val="222222"/>
          <w:szCs w:val="24"/>
        </w:rPr>
        <w:t>reports provide</w:t>
      </w:r>
      <w:r w:rsidR="00966515" w:rsidRPr="00E15547">
        <w:rPr>
          <w:rFonts w:ascii="Garamond" w:hAnsi="Garamond" w:cs="Arial" w:hint="eastAsia"/>
          <w:color w:val="222222"/>
          <w:szCs w:val="24"/>
        </w:rPr>
        <w:t> </w:t>
      </w:r>
      <w:r w:rsidR="00966515" w:rsidRPr="00E15547">
        <w:rPr>
          <w:rFonts w:ascii="Garamond" w:hAnsi="Garamond" w:cs="Arial"/>
          <w:color w:val="222222"/>
          <w:szCs w:val="24"/>
        </w:rPr>
        <w:t>information</w:t>
      </w:r>
      <w:r w:rsidR="00966515" w:rsidRPr="00E15547">
        <w:rPr>
          <w:rFonts w:ascii="Garamond" w:hAnsi="Garamond" w:cs="Arial" w:hint="eastAsia"/>
          <w:color w:val="222222"/>
          <w:szCs w:val="24"/>
        </w:rPr>
        <w:t> </w:t>
      </w:r>
      <w:r w:rsidR="00966515" w:rsidRPr="00E15547">
        <w:rPr>
          <w:rFonts w:ascii="Garamond" w:hAnsi="Garamond" w:cs="Arial"/>
          <w:color w:val="222222"/>
          <w:szCs w:val="24"/>
        </w:rPr>
        <w:t>on agricultural employment, wage rates and H-2A prevailing wages and employment practices. Beginning in 2015,</w:t>
      </w:r>
      <w:r w:rsidR="00966515" w:rsidRPr="00E15547">
        <w:rPr>
          <w:rFonts w:ascii="Garamond" w:hAnsi="Garamond" w:cs="Arial" w:hint="eastAsia"/>
          <w:color w:val="222222"/>
          <w:szCs w:val="24"/>
        </w:rPr>
        <w:t> </w:t>
      </w:r>
      <w:r w:rsidR="00966515" w:rsidRPr="00E15547">
        <w:rPr>
          <w:rFonts w:ascii="Garamond" w:hAnsi="Garamond" w:cs="Arial"/>
          <w:color w:val="222222"/>
          <w:szCs w:val="24"/>
        </w:rPr>
        <w:t>WITS began conducting the survey annually</w:t>
      </w:r>
      <w:r w:rsidR="00966515" w:rsidRPr="00E15547">
        <w:rPr>
          <w:rFonts w:ascii="Garamond" w:hAnsi="Garamond" w:cs="Arial" w:hint="eastAsia"/>
          <w:color w:val="222222"/>
          <w:szCs w:val="24"/>
        </w:rPr>
        <w:t> </w:t>
      </w:r>
      <w:r w:rsidR="00966515" w:rsidRPr="00E15547">
        <w:rPr>
          <w:rFonts w:ascii="Garamond" w:hAnsi="Garamond" w:cs="Arial"/>
          <w:color w:val="222222"/>
          <w:szCs w:val="24"/>
        </w:rPr>
        <w:t xml:space="preserve">and surveying for all occupations and activities for which employers have requested temporary </w:t>
      </w:r>
      <w:r w:rsidR="00966515" w:rsidRPr="00E15547">
        <w:rPr>
          <w:rFonts w:ascii="Garamond" w:hAnsi="Garamond" w:cs="Arial"/>
          <w:color w:val="222222"/>
          <w:szCs w:val="24"/>
        </w:rPr>
        <w:lastRenderedPageBreak/>
        <w:t>workers through the agricultural recruitment system.</w:t>
      </w:r>
      <w:r w:rsidR="00966515" w:rsidRPr="00E15547">
        <w:rPr>
          <w:rFonts w:ascii="Garamond" w:hAnsi="Garamond" w:cs="Arial" w:hint="eastAsia"/>
          <w:color w:val="222222"/>
          <w:szCs w:val="24"/>
        </w:rPr>
        <w:t> </w:t>
      </w:r>
      <w:r w:rsidR="00966515" w:rsidRPr="00E15547">
        <w:rPr>
          <w:rFonts w:ascii="Garamond" w:hAnsi="Garamond" w:cs="Arial"/>
          <w:color w:val="222222"/>
          <w:szCs w:val="24"/>
        </w:rPr>
        <w:t>For 2016,</w:t>
      </w:r>
      <w:r w:rsidR="00966515" w:rsidRPr="00E15547">
        <w:rPr>
          <w:rFonts w:ascii="Garamond" w:hAnsi="Garamond" w:cs="Arial" w:hint="eastAsia"/>
          <w:color w:val="222222"/>
          <w:szCs w:val="24"/>
        </w:rPr>
        <w:t> </w:t>
      </w:r>
      <w:r w:rsidR="00966515" w:rsidRPr="00E15547">
        <w:rPr>
          <w:rFonts w:ascii="Garamond" w:hAnsi="Garamond" w:cs="Arial"/>
          <w:color w:val="222222"/>
          <w:szCs w:val="24"/>
        </w:rPr>
        <w:t>WITS conducted both employer and worker surveys to gain a greater understanding of agricultural wages and practices in Washington state.</w:t>
      </w:r>
      <w:r w:rsidR="00966515" w:rsidRPr="00E15547">
        <w:rPr>
          <w:rFonts w:ascii="Garamond" w:hAnsi="Garamond" w:cs="Arial" w:hint="eastAsia"/>
          <w:color w:val="222222"/>
          <w:szCs w:val="24"/>
        </w:rPr>
        <w:t> </w:t>
      </w:r>
      <w:r w:rsidR="00966515" w:rsidRPr="00E15547">
        <w:rPr>
          <w:rFonts w:ascii="Garamond" w:hAnsi="Garamond" w:cs="Arial"/>
          <w:color w:val="222222"/>
          <w:szCs w:val="24"/>
        </w:rPr>
        <w:t>Data collection of the 2016 surveys ended December 16, 2016.</w:t>
      </w:r>
    </w:p>
    <w:p w14:paraId="72950C36" w14:textId="77777777" w:rsidR="00CF42CD" w:rsidRPr="00E61D13" w:rsidRDefault="0034411B" w:rsidP="00EE17E4">
      <w:pPr>
        <w:pStyle w:val="ListParagraph"/>
        <w:numPr>
          <w:ilvl w:val="0"/>
          <w:numId w:val="7"/>
        </w:numPr>
        <w:tabs>
          <w:tab w:val="left" w:pos="1793"/>
          <w:tab w:val="left" w:pos="7200"/>
        </w:tabs>
        <w:spacing w:before="120" w:after="120"/>
        <w:ind w:left="907"/>
        <w:rPr>
          <w:rFonts w:ascii="Garamond" w:hAnsi="Garamond"/>
          <w:color w:val="000000" w:themeColor="text1"/>
          <w:szCs w:val="24"/>
        </w:rPr>
      </w:pPr>
      <w:hyperlink r:id="rId35" w:tooltip="Employment Projections  " w:history="1">
        <w:r w:rsidR="008F545A" w:rsidRPr="00E61D13">
          <w:rPr>
            <w:rFonts w:ascii="Garamond" w:hAnsi="Garamond"/>
            <w:i/>
            <w:color w:val="0000FF"/>
            <w:szCs w:val="24"/>
            <w:u w:val="single"/>
          </w:rPr>
          <w:t xml:space="preserve">Employment </w:t>
        </w:r>
        <w:r w:rsidR="00680706" w:rsidRPr="00E61D13">
          <w:rPr>
            <w:rFonts w:ascii="Garamond" w:hAnsi="Garamond"/>
            <w:i/>
            <w:color w:val="0000FF"/>
            <w:szCs w:val="24"/>
            <w:u w:val="single"/>
          </w:rPr>
          <w:t>p</w:t>
        </w:r>
        <w:r w:rsidR="008F545A" w:rsidRPr="00E61D13">
          <w:rPr>
            <w:rFonts w:ascii="Garamond" w:hAnsi="Garamond"/>
            <w:i/>
            <w:color w:val="0000FF"/>
            <w:szCs w:val="24"/>
            <w:u w:val="single"/>
          </w:rPr>
          <w:t>rojections</w:t>
        </w:r>
        <w:r w:rsidR="008F545A" w:rsidRPr="00E61D13">
          <w:rPr>
            <w:rFonts w:ascii="Garamond" w:hAnsi="Garamond"/>
            <w:color w:val="0000FF"/>
            <w:szCs w:val="24"/>
          </w:rPr>
          <w:t xml:space="preserve">: </w:t>
        </w:r>
        <w:r w:rsidR="008F545A" w:rsidRPr="00E61D13">
          <w:rPr>
            <w:rFonts w:ascii="Garamond" w:hAnsi="Garamond"/>
            <w:color w:val="000000" w:themeColor="text1"/>
            <w:szCs w:val="24"/>
          </w:rPr>
          <w:t>Two-, five- and 10-year industry and occupational projections (discussed in more detail above). Users have access to a report based on the projections, detailed methodology information and detailed data tables for the three sets of projections.</w:t>
        </w:r>
      </w:hyperlink>
    </w:p>
    <w:p w14:paraId="5B026CED" w14:textId="77777777" w:rsidR="00FC5C79" w:rsidRPr="00E61D13" w:rsidRDefault="0034411B" w:rsidP="00EE17E4">
      <w:pPr>
        <w:pStyle w:val="ListParagraph"/>
        <w:numPr>
          <w:ilvl w:val="0"/>
          <w:numId w:val="7"/>
        </w:numPr>
        <w:spacing w:before="120" w:after="120"/>
        <w:ind w:left="907"/>
        <w:rPr>
          <w:rFonts w:ascii="Garamond" w:hAnsi="Garamond"/>
          <w:color w:val="000000" w:themeColor="text1"/>
          <w:szCs w:val="24"/>
        </w:rPr>
      </w:pPr>
      <w:hyperlink r:id="rId36" w:tooltip="County Profiles" w:history="1">
        <w:r w:rsidR="00FD4BE1" w:rsidRPr="00E61D13">
          <w:rPr>
            <w:rFonts w:ascii="Garamond" w:hAnsi="Garamond"/>
            <w:i/>
            <w:color w:val="0000FF"/>
            <w:szCs w:val="24"/>
            <w:u w:val="single"/>
          </w:rPr>
          <w:t xml:space="preserve">County </w:t>
        </w:r>
        <w:r w:rsidR="00680706" w:rsidRPr="00E61D13">
          <w:rPr>
            <w:rFonts w:ascii="Garamond" w:hAnsi="Garamond"/>
            <w:i/>
            <w:color w:val="0000FF"/>
            <w:szCs w:val="24"/>
            <w:u w:val="single"/>
          </w:rPr>
          <w:t>p</w:t>
        </w:r>
        <w:r w:rsidR="00FD4BE1" w:rsidRPr="00E61D13">
          <w:rPr>
            <w:rFonts w:ascii="Garamond" w:hAnsi="Garamond"/>
            <w:i/>
            <w:color w:val="0000FF"/>
            <w:szCs w:val="24"/>
            <w:u w:val="single"/>
          </w:rPr>
          <w:t>rofiles</w:t>
        </w:r>
      </w:hyperlink>
      <w:r w:rsidR="00FC5C79" w:rsidRPr="00E61D13">
        <w:rPr>
          <w:rFonts w:ascii="Garamond" w:hAnsi="Garamond"/>
          <w:color w:val="0000FF"/>
          <w:szCs w:val="24"/>
        </w:rPr>
        <w:t xml:space="preserve">: </w:t>
      </w:r>
      <w:r w:rsidR="00FC5C79" w:rsidRPr="00E61D13">
        <w:rPr>
          <w:rFonts w:ascii="Garamond" w:hAnsi="Garamond"/>
          <w:color w:val="000000" w:themeColor="text1"/>
          <w:szCs w:val="24"/>
        </w:rPr>
        <w:t xml:space="preserve">County profiles highlight aspects of the economic health of each of Washington’s </w:t>
      </w:r>
      <w:r w:rsidR="00DE374E" w:rsidRPr="00E61D13">
        <w:rPr>
          <w:rFonts w:ascii="Garamond" w:hAnsi="Garamond"/>
          <w:color w:val="000000" w:themeColor="text1"/>
          <w:szCs w:val="24"/>
        </w:rPr>
        <w:t xml:space="preserve">39 </w:t>
      </w:r>
      <w:r w:rsidR="00FC5C79" w:rsidRPr="00E61D13">
        <w:rPr>
          <w:rFonts w:ascii="Garamond" w:hAnsi="Garamond"/>
          <w:color w:val="000000" w:themeColor="text1"/>
          <w:szCs w:val="24"/>
        </w:rPr>
        <w:t>counties. The facts and figures are useful for grant applications, strategic planning, economic development and other research projects. We compose each county profile using data we collect and data from the U.S. Bureau of Labor Statistics, U.S. Bureau of Economic Analysis, U.S. Census Bureau, Washington State Department of Revenue, Washington State Office of Financial Management and other resources.</w:t>
      </w:r>
    </w:p>
    <w:p w14:paraId="07199CF0" w14:textId="229B6D63" w:rsidR="00CF42CD" w:rsidRPr="00075414" w:rsidRDefault="0034411B" w:rsidP="00EE17E4">
      <w:pPr>
        <w:pStyle w:val="ListParagraph"/>
        <w:numPr>
          <w:ilvl w:val="0"/>
          <w:numId w:val="7"/>
        </w:numPr>
        <w:spacing w:before="120" w:after="120"/>
        <w:ind w:left="907"/>
        <w:rPr>
          <w:rFonts w:ascii="Garamond" w:hAnsi="Garamond"/>
          <w:color w:val="000000" w:themeColor="text1"/>
          <w:szCs w:val="24"/>
        </w:rPr>
      </w:pPr>
      <w:hyperlink r:id="rId37" w:history="1">
        <w:r w:rsidR="00CF42CD" w:rsidRPr="00E61D13">
          <w:rPr>
            <w:rStyle w:val="Hyperlink"/>
            <w:rFonts w:ascii="Garamond" w:hAnsi="Garamond"/>
            <w:i/>
            <w:szCs w:val="24"/>
          </w:rPr>
          <w:t xml:space="preserve">Occupational </w:t>
        </w:r>
        <w:r w:rsidR="00680706" w:rsidRPr="00E61D13">
          <w:rPr>
            <w:rStyle w:val="Hyperlink"/>
            <w:rFonts w:ascii="Garamond" w:hAnsi="Garamond"/>
            <w:i/>
            <w:szCs w:val="24"/>
          </w:rPr>
          <w:t>e</w:t>
        </w:r>
        <w:r w:rsidR="00CF42CD" w:rsidRPr="00E61D13">
          <w:rPr>
            <w:rStyle w:val="Hyperlink"/>
            <w:rFonts w:ascii="Garamond" w:hAnsi="Garamond"/>
            <w:i/>
            <w:szCs w:val="24"/>
          </w:rPr>
          <w:t xml:space="preserve">mployment and </w:t>
        </w:r>
        <w:r w:rsidR="00680706" w:rsidRPr="00E61D13">
          <w:rPr>
            <w:rStyle w:val="Hyperlink"/>
            <w:rFonts w:ascii="Garamond" w:hAnsi="Garamond"/>
            <w:i/>
            <w:szCs w:val="24"/>
          </w:rPr>
          <w:t>w</w:t>
        </w:r>
        <w:r w:rsidR="00CF42CD" w:rsidRPr="00E61D13">
          <w:rPr>
            <w:rStyle w:val="Hyperlink"/>
            <w:rFonts w:ascii="Garamond" w:hAnsi="Garamond"/>
            <w:i/>
            <w:szCs w:val="24"/>
          </w:rPr>
          <w:t xml:space="preserve">age </w:t>
        </w:r>
        <w:r w:rsidR="00680706" w:rsidRPr="00E61D13">
          <w:rPr>
            <w:rStyle w:val="Hyperlink"/>
            <w:rFonts w:ascii="Garamond" w:hAnsi="Garamond"/>
            <w:i/>
            <w:szCs w:val="24"/>
          </w:rPr>
          <w:t>e</w:t>
        </w:r>
        <w:r w:rsidR="00CF42CD" w:rsidRPr="00E61D13">
          <w:rPr>
            <w:rStyle w:val="Hyperlink"/>
            <w:rFonts w:ascii="Garamond" w:hAnsi="Garamond"/>
            <w:i/>
            <w:szCs w:val="24"/>
          </w:rPr>
          <w:t>stimates:</w:t>
        </w:r>
      </w:hyperlink>
      <w:r w:rsidR="00CF42CD" w:rsidRPr="00E61D13">
        <w:rPr>
          <w:rFonts w:ascii="Garamond" w:hAnsi="Garamond"/>
          <w:color w:val="0000FF"/>
          <w:szCs w:val="24"/>
        </w:rPr>
        <w:t xml:space="preserve"> </w:t>
      </w:r>
      <w:r w:rsidR="00CF42CD" w:rsidRPr="00E61D13">
        <w:rPr>
          <w:rFonts w:ascii="Garamond" w:hAnsi="Garamond"/>
          <w:color w:val="000000" w:themeColor="text1"/>
          <w:szCs w:val="24"/>
        </w:rPr>
        <w:t xml:space="preserve">Our </w:t>
      </w:r>
      <w:r w:rsidR="00680706" w:rsidRPr="00E61D13">
        <w:rPr>
          <w:rFonts w:ascii="Garamond" w:hAnsi="Garamond"/>
          <w:color w:val="000000" w:themeColor="text1"/>
          <w:szCs w:val="24"/>
        </w:rPr>
        <w:t>o</w:t>
      </w:r>
      <w:r w:rsidR="00CF42CD" w:rsidRPr="00E61D13">
        <w:rPr>
          <w:rFonts w:ascii="Garamond" w:hAnsi="Garamond"/>
          <w:color w:val="000000" w:themeColor="text1"/>
          <w:szCs w:val="24"/>
        </w:rPr>
        <w:t>ccupation</w:t>
      </w:r>
      <w:r w:rsidR="00CF42CD" w:rsidRPr="00075414">
        <w:rPr>
          <w:rFonts w:ascii="Garamond" w:hAnsi="Garamond"/>
          <w:color w:val="000000" w:themeColor="text1"/>
          <w:szCs w:val="24"/>
        </w:rPr>
        <w:t xml:space="preserve">al </w:t>
      </w:r>
      <w:r w:rsidR="00680706">
        <w:rPr>
          <w:rFonts w:ascii="Garamond" w:hAnsi="Garamond"/>
          <w:color w:val="000000" w:themeColor="text1"/>
          <w:szCs w:val="24"/>
        </w:rPr>
        <w:t>e</w:t>
      </w:r>
      <w:r w:rsidR="00680706" w:rsidRPr="00075414">
        <w:rPr>
          <w:rFonts w:ascii="Garamond" w:hAnsi="Garamond"/>
          <w:color w:val="000000" w:themeColor="text1"/>
          <w:szCs w:val="24"/>
        </w:rPr>
        <w:t xml:space="preserve">mployment </w:t>
      </w:r>
      <w:r w:rsidR="00CF42CD" w:rsidRPr="00075414">
        <w:rPr>
          <w:rFonts w:ascii="Garamond" w:hAnsi="Garamond"/>
          <w:color w:val="000000" w:themeColor="text1"/>
          <w:szCs w:val="24"/>
        </w:rPr>
        <w:t xml:space="preserve">and </w:t>
      </w:r>
      <w:r w:rsidR="00680706">
        <w:rPr>
          <w:rFonts w:ascii="Garamond" w:hAnsi="Garamond"/>
          <w:color w:val="000000" w:themeColor="text1"/>
          <w:szCs w:val="24"/>
        </w:rPr>
        <w:t>w</w:t>
      </w:r>
      <w:r w:rsidR="00CF42CD" w:rsidRPr="00075414">
        <w:rPr>
          <w:rFonts w:ascii="Garamond" w:hAnsi="Garamond"/>
          <w:color w:val="000000" w:themeColor="text1"/>
          <w:szCs w:val="24"/>
        </w:rPr>
        <w:t xml:space="preserve">age </w:t>
      </w:r>
      <w:r w:rsidR="00680706">
        <w:rPr>
          <w:rFonts w:ascii="Garamond" w:hAnsi="Garamond"/>
          <w:color w:val="000000" w:themeColor="text1"/>
          <w:szCs w:val="24"/>
        </w:rPr>
        <w:t>e</w:t>
      </w:r>
      <w:r w:rsidR="00CF42CD" w:rsidRPr="00075414">
        <w:rPr>
          <w:rFonts w:ascii="Garamond" w:hAnsi="Garamond"/>
          <w:color w:val="000000" w:themeColor="text1"/>
          <w:szCs w:val="24"/>
        </w:rPr>
        <w:t>stimates are counts of workers and entry-level, average and experienced-worker wage estimates for more than 800 occupations. Data are displayed statewide, by metropolitan statistical area and nonmetropolitan area.</w:t>
      </w:r>
    </w:p>
    <w:p w14:paraId="7CA658AF" w14:textId="0D470224" w:rsidR="00CF42CD" w:rsidRPr="00E61D13" w:rsidRDefault="0034411B" w:rsidP="00EE17E4">
      <w:pPr>
        <w:pStyle w:val="ListParagraph"/>
        <w:numPr>
          <w:ilvl w:val="0"/>
          <w:numId w:val="7"/>
        </w:numPr>
        <w:spacing w:before="120" w:after="120"/>
        <w:ind w:left="907"/>
        <w:rPr>
          <w:rFonts w:ascii="Garamond" w:hAnsi="Garamond"/>
          <w:color w:val="000000" w:themeColor="text1"/>
          <w:szCs w:val="24"/>
        </w:rPr>
      </w:pPr>
      <w:hyperlink r:id="rId38" w:history="1">
        <w:r w:rsidR="00CF42CD" w:rsidRPr="00075414">
          <w:rPr>
            <w:rStyle w:val="Hyperlink"/>
            <w:rFonts w:ascii="Garamond" w:hAnsi="Garamond"/>
            <w:i/>
            <w:szCs w:val="24"/>
          </w:rPr>
          <w:t xml:space="preserve">Median and </w:t>
        </w:r>
        <w:r w:rsidR="00680706">
          <w:rPr>
            <w:rStyle w:val="Hyperlink"/>
            <w:rFonts w:ascii="Garamond" w:hAnsi="Garamond"/>
            <w:i/>
            <w:szCs w:val="24"/>
          </w:rPr>
          <w:t>a</w:t>
        </w:r>
        <w:r w:rsidR="00CF42CD" w:rsidRPr="00075414">
          <w:rPr>
            <w:rStyle w:val="Hyperlink"/>
            <w:rFonts w:ascii="Garamond" w:hAnsi="Garamond"/>
            <w:i/>
            <w:szCs w:val="24"/>
          </w:rPr>
          <w:t xml:space="preserve">verage </w:t>
        </w:r>
        <w:r w:rsidR="00680706">
          <w:rPr>
            <w:rStyle w:val="Hyperlink"/>
            <w:rFonts w:ascii="Garamond" w:hAnsi="Garamond"/>
            <w:i/>
            <w:szCs w:val="24"/>
          </w:rPr>
          <w:t>h</w:t>
        </w:r>
        <w:r w:rsidR="00CF42CD" w:rsidRPr="00075414">
          <w:rPr>
            <w:rStyle w:val="Hyperlink"/>
            <w:rFonts w:ascii="Garamond" w:hAnsi="Garamond"/>
            <w:i/>
            <w:szCs w:val="24"/>
          </w:rPr>
          <w:t xml:space="preserve">ourly </w:t>
        </w:r>
        <w:r w:rsidR="00680706">
          <w:rPr>
            <w:rStyle w:val="Hyperlink"/>
            <w:rFonts w:ascii="Garamond" w:hAnsi="Garamond"/>
            <w:i/>
            <w:szCs w:val="24"/>
          </w:rPr>
          <w:t>w</w:t>
        </w:r>
        <w:r w:rsidR="00CF42CD" w:rsidRPr="00075414">
          <w:rPr>
            <w:rStyle w:val="Hyperlink"/>
            <w:rFonts w:ascii="Garamond" w:hAnsi="Garamond"/>
            <w:i/>
            <w:szCs w:val="24"/>
          </w:rPr>
          <w:t xml:space="preserve">age </w:t>
        </w:r>
        <w:r w:rsidR="00680706">
          <w:rPr>
            <w:rStyle w:val="Hyperlink"/>
            <w:rFonts w:ascii="Garamond" w:hAnsi="Garamond"/>
            <w:i/>
            <w:szCs w:val="24"/>
          </w:rPr>
          <w:t>r</w:t>
        </w:r>
        <w:r w:rsidR="00CF42CD" w:rsidRPr="00075414">
          <w:rPr>
            <w:rStyle w:val="Hyperlink"/>
            <w:rFonts w:ascii="Garamond" w:hAnsi="Garamond"/>
            <w:i/>
            <w:szCs w:val="24"/>
          </w:rPr>
          <w:t>eport:</w:t>
        </w:r>
      </w:hyperlink>
      <w:r w:rsidR="00CF42CD" w:rsidRPr="00075414">
        <w:rPr>
          <w:rFonts w:ascii="Garamond" w:hAnsi="Garamond"/>
          <w:color w:val="0000FF"/>
          <w:szCs w:val="24"/>
        </w:rPr>
        <w:t xml:space="preserve"> </w:t>
      </w:r>
      <w:r w:rsidR="00CF42CD" w:rsidRPr="00075414">
        <w:rPr>
          <w:rFonts w:ascii="Garamond" w:hAnsi="Garamond"/>
          <w:color w:val="000000" w:themeColor="text1"/>
          <w:szCs w:val="24"/>
        </w:rPr>
        <w:t>T</w:t>
      </w:r>
      <w:r w:rsidR="00CF42CD" w:rsidRPr="00E61D13">
        <w:rPr>
          <w:rFonts w:ascii="Garamond" w:hAnsi="Garamond"/>
          <w:color w:val="000000" w:themeColor="text1"/>
          <w:szCs w:val="24"/>
        </w:rPr>
        <w:t>he median and average hourly wage report</w:t>
      </w:r>
      <w:r w:rsidR="00336BD5" w:rsidRPr="00E61D13">
        <w:rPr>
          <w:rFonts w:ascii="Garamond" w:hAnsi="Garamond"/>
          <w:color w:val="000000" w:themeColor="text1"/>
          <w:szCs w:val="24"/>
        </w:rPr>
        <w:t>s</w:t>
      </w:r>
      <w:r w:rsidR="00CF42CD" w:rsidRPr="00E61D13">
        <w:rPr>
          <w:rFonts w:ascii="Garamond" w:hAnsi="Garamond"/>
          <w:color w:val="000000" w:themeColor="text1"/>
          <w:szCs w:val="24"/>
        </w:rPr>
        <w:t xml:space="preserve"> </w:t>
      </w:r>
      <w:r w:rsidR="00336BD5" w:rsidRPr="00E61D13">
        <w:rPr>
          <w:rFonts w:ascii="Garamond" w:hAnsi="Garamond"/>
          <w:color w:val="000000" w:themeColor="text1"/>
          <w:szCs w:val="24"/>
        </w:rPr>
        <w:t>contain</w:t>
      </w:r>
      <w:r w:rsidR="00CF42CD" w:rsidRPr="00E61D13">
        <w:rPr>
          <w:rFonts w:ascii="Garamond" w:hAnsi="Garamond"/>
          <w:color w:val="000000" w:themeColor="text1"/>
          <w:szCs w:val="24"/>
        </w:rPr>
        <w:t xml:space="preserve"> hourly and annualized wage estimates for the state as a whole and by county. The tables include annual data going back to 1990 for the state and each county. Unadjusted, inflation-adjusted and annualized data are listed, as well as a breakout for the private sector.</w:t>
      </w:r>
    </w:p>
    <w:p w14:paraId="14A525F1" w14:textId="77777777" w:rsidR="008F545A" w:rsidRPr="00E61D13" w:rsidRDefault="0034411B" w:rsidP="00EE17E4">
      <w:pPr>
        <w:pStyle w:val="ListParagraph"/>
        <w:numPr>
          <w:ilvl w:val="0"/>
          <w:numId w:val="7"/>
        </w:numPr>
        <w:spacing w:before="120" w:after="120"/>
        <w:ind w:left="907"/>
        <w:rPr>
          <w:rFonts w:ascii="Garamond" w:hAnsi="Garamond"/>
          <w:color w:val="000000"/>
          <w:szCs w:val="24"/>
        </w:rPr>
      </w:pPr>
      <w:hyperlink r:id="rId39" w:tooltip="Distressed areas list" w:history="1">
        <w:r w:rsidR="00FD4BE1" w:rsidRPr="00E61D13">
          <w:rPr>
            <w:rFonts w:ascii="Garamond" w:hAnsi="Garamond"/>
            <w:i/>
            <w:color w:val="0000FF"/>
            <w:szCs w:val="24"/>
            <w:u w:val="single"/>
          </w:rPr>
          <w:t>Distressed areas list</w:t>
        </w:r>
      </w:hyperlink>
      <w:r w:rsidR="005C63EF" w:rsidRPr="00E61D13">
        <w:rPr>
          <w:rFonts w:ascii="Garamond" w:hAnsi="Garamond"/>
          <w:color w:val="0000FF"/>
          <w:szCs w:val="24"/>
        </w:rPr>
        <w:t xml:space="preserve">: </w:t>
      </w:r>
      <w:r w:rsidR="008F6910" w:rsidRPr="00E61D13">
        <w:rPr>
          <w:rFonts w:ascii="Garamond" w:hAnsi="Garamond"/>
          <w:color w:val="000000" w:themeColor="text1"/>
          <w:szCs w:val="24"/>
        </w:rPr>
        <w:t>WITS</w:t>
      </w:r>
      <w:r w:rsidR="005C63EF" w:rsidRPr="00E61D13">
        <w:rPr>
          <w:rFonts w:ascii="Garamond" w:hAnsi="Garamond"/>
          <w:color w:val="000000" w:themeColor="text1"/>
          <w:szCs w:val="24"/>
        </w:rPr>
        <w:t xml:space="preserve"> produces the list of distressed areas</w:t>
      </w:r>
      <w:r w:rsidR="00680706" w:rsidRPr="00E61D13">
        <w:rPr>
          <w:rFonts w:ascii="Garamond" w:hAnsi="Garamond"/>
          <w:szCs w:val="24"/>
        </w:rPr>
        <w:t xml:space="preserve"> – </w:t>
      </w:r>
      <w:r w:rsidR="005C63EF" w:rsidRPr="00E61D13">
        <w:rPr>
          <w:rFonts w:ascii="Garamond" w:hAnsi="Garamond"/>
          <w:color w:val="000000" w:themeColor="text1"/>
          <w:szCs w:val="24"/>
        </w:rPr>
        <w:t>counties where the three-year unemployment rate is at least 20 percent higher than the statewide average</w:t>
      </w:r>
      <w:r w:rsidR="00680706" w:rsidRPr="00E61D13">
        <w:rPr>
          <w:rFonts w:ascii="Garamond" w:hAnsi="Garamond"/>
          <w:szCs w:val="24"/>
        </w:rPr>
        <w:t xml:space="preserve"> – </w:t>
      </w:r>
      <w:r w:rsidR="005C63EF" w:rsidRPr="00E61D13">
        <w:rPr>
          <w:rFonts w:ascii="Garamond" w:hAnsi="Garamond"/>
          <w:color w:val="000000" w:themeColor="text1"/>
          <w:szCs w:val="24"/>
        </w:rPr>
        <w:t xml:space="preserve">to assist users with identifying areas that may qualify for certain publicly funded programs to spur </w:t>
      </w:r>
      <w:r w:rsidR="00493948" w:rsidRPr="00E61D13">
        <w:rPr>
          <w:rFonts w:ascii="Garamond" w:hAnsi="Garamond"/>
          <w:color w:val="000000" w:themeColor="text1"/>
          <w:szCs w:val="24"/>
        </w:rPr>
        <w:t xml:space="preserve">job growth and </w:t>
      </w:r>
      <w:r w:rsidR="005C63EF" w:rsidRPr="00E61D13">
        <w:rPr>
          <w:rFonts w:ascii="Garamond" w:hAnsi="Garamond"/>
          <w:color w:val="000000" w:themeColor="text1"/>
          <w:szCs w:val="24"/>
        </w:rPr>
        <w:t>economic development.</w:t>
      </w:r>
      <w:r w:rsidR="00FD4BE1" w:rsidRPr="00E61D13">
        <w:rPr>
          <w:rFonts w:ascii="Garamond" w:hAnsi="Garamond"/>
          <w:color w:val="000000"/>
          <w:szCs w:val="24"/>
        </w:rPr>
        <w:tab/>
      </w:r>
    </w:p>
    <w:p w14:paraId="1EAD457A" w14:textId="07627994" w:rsidR="008F545A" w:rsidRPr="00E61D13" w:rsidRDefault="0034411B" w:rsidP="00127BD0">
      <w:pPr>
        <w:pStyle w:val="ListParagraph"/>
        <w:numPr>
          <w:ilvl w:val="0"/>
          <w:numId w:val="7"/>
        </w:numPr>
        <w:tabs>
          <w:tab w:val="left" w:pos="1793"/>
        </w:tabs>
        <w:spacing w:before="120" w:after="120"/>
        <w:ind w:left="907"/>
        <w:rPr>
          <w:rFonts w:ascii="Garamond" w:hAnsi="Garamond"/>
          <w:i/>
          <w:color w:val="000000"/>
          <w:szCs w:val="24"/>
        </w:rPr>
      </w:pPr>
      <w:hyperlink r:id="rId40" w:tooltip="Targeted Employment Areas" w:history="1">
        <w:r w:rsidR="006816F6" w:rsidRPr="00E61D13">
          <w:rPr>
            <w:rFonts w:ascii="Garamond" w:hAnsi="Garamond"/>
            <w:i/>
            <w:color w:val="0000FF"/>
            <w:szCs w:val="24"/>
            <w:u w:val="single"/>
          </w:rPr>
          <w:t>EB-5 investor targeted employment areas</w:t>
        </w:r>
      </w:hyperlink>
      <w:r w:rsidR="008F545A" w:rsidRPr="00E61D13">
        <w:rPr>
          <w:rFonts w:ascii="Garamond" w:hAnsi="Garamond"/>
          <w:color w:val="0000FF"/>
          <w:szCs w:val="24"/>
        </w:rPr>
        <w:t xml:space="preserve">: </w:t>
      </w:r>
      <w:r w:rsidR="008F6910" w:rsidRPr="00E61D13">
        <w:rPr>
          <w:rFonts w:ascii="Garamond" w:hAnsi="Garamond"/>
          <w:color w:val="000000" w:themeColor="text1"/>
          <w:szCs w:val="24"/>
        </w:rPr>
        <w:t>WITS</w:t>
      </w:r>
      <w:r w:rsidR="008F545A" w:rsidRPr="00E61D13">
        <w:rPr>
          <w:rFonts w:ascii="Garamond" w:hAnsi="Garamond"/>
          <w:color w:val="000000" w:themeColor="text1"/>
          <w:szCs w:val="24"/>
        </w:rPr>
        <w:t xml:space="preserve"> identifies the list of </w:t>
      </w:r>
      <w:r w:rsidR="00DC5B33" w:rsidRPr="00E61D13">
        <w:rPr>
          <w:rFonts w:ascii="Garamond" w:hAnsi="Garamond"/>
          <w:color w:val="000000" w:themeColor="text1"/>
          <w:szCs w:val="24"/>
        </w:rPr>
        <w:t xml:space="preserve">sub-county areas (census tracts and block groups) </w:t>
      </w:r>
      <w:r w:rsidR="008F545A" w:rsidRPr="00E61D13">
        <w:rPr>
          <w:rFonts w:ascii="Garamond" w:hAnsi="Garamond"/>
          <w:color w:val="000000" w:themeColor="text1"/>
          <w:szCs w:val="24"/>
        </w:rPr>
        <w:t>that qualify as targeted employment areas</w:t>
      </w:r>
      <w:r w:rsidR="00DC5B33" w:rsidRPr="00E61D13">
        <w:rPr>
          <w:rFonts w:ascii="Garamond" w:hAnsi="Garamond"/>
          <w:color w:val="000000" w:themeColor="text1"/>
          <w:szCs w:val="24"/>
        </w:rPr>
        <w:t xml:space="preserve"> (TEA)</w:t>
      </w:r>
      <w:r w:rsidR="00680706" w:rsidRPr="00E61D13">
        <w:rPr>
          <w:rFonts w:ascii="Garamond" w:hAnsi="Garamond"/>
          <w:szCs w:val="24"/>
        </w:rPr>
        <w:t xml:space="preserve"> – </w:t>
      </w:r>
      <w:r w:rsidR="008F545A" w:rsidRPr="00E61D13">
        <w:rPr>
          <w:rFonts w:ascii="Garamond" w:hAnsi="Garamond"/>
          <w:color w:val="000000" w:themeColor="text1"/>
          <w:szCs w:val="24"/>
        </w:rPr>
        <w:t>where unemployment is at least 50 percent higher than the national rate</w:t>
      </w:r>
      <w:r w:rsidR="00680706" w:rsidRPr="00E61D13">
        <w:rPr>
          <w:rFonts w:ascii="Garamond" w:hAnsi="Garamond"/>
          <w:szCs w:val="24"/>
        </w:rPr>
        <w:t xml:space="preserve"> – </w:t>
      </w:r>
      <w:r w:rsidR="008F545A" w:rsidRPr="00E61D13">
        <w:rPr>
          <w:rFonts w:ascii="Garamond" w:hAnsi="Garamond"/>
          <w:color w:val="000000" w:themeColor="text1"/>
          <w:szCs w:val="24"/>
        </w:rPr>
        <w:t xml:space="preserve">to assist users with identifying areas that may qualify for special exceptions under the federal EB-5 foreign investment program. </w:t>
      </w:r>
      <w:r w:rsidR="000010AD" w:rsidRPr="00E61D13">
        <w:rPr>
          <w:rFonts w:ascii="Garamond" w:hAnsi="Garamond"/>
          <w:color w:val="000000" w:themeColor="text1"/>
          <w:szCs w:val="24"/>
        </w:rPr>
        <w:t xml:space="preserve">There were </w:t>
      </w:r>
      <w:r w:rsidR="00DC5B33" w:rsidRPr="00E61D13">
        <w:rPr>
          <w:rFonts w:ascii="Garamond" w:hAnsi="Garamond"/>
          <w:color w:val="000000" w:themeColor="text1"/>
          <w:szCs w:val="24"/>
        </w:rPr>
        <w:t xml:space="preserve">84 TEA designations </w:t>
      </w:r>
      <w:r w:rsidR="00DE374E" w:rsidRPr="00E61D13">
        <w:rPr>
          <w:rFonts w:ascii="Garamond" w:hAnsi="Garamond"/>
          <w:color w:val="000000" w:themeColor="text1"/>
          <w:szCs w:val="24"/>
        </w:rPr>
        <w:t xml:space="preserve">processed in </w:t>
      </w:r>
      <w:r w:rsidR="000010AD" w:rsidRPr="00E61D13">
        <w:rPr>
          <w:rFonts w:ascii="Garamond" w:hAnsi="Garamond"/>
          <w:color w:val="000000" w:themeColor="text1"/>
          <w:szCs w:val="24"/>
        </w:rPr>
        <w:t xml:space="preserve">PY </w:t>
      </w:r>
      <w:r w:rsidR="008E017F">
        <w:rPr>
          <w:rFonts w:ascii="Garamond" w:hAnsi="Garamond"/>
          <w:color w:val="000000" w:themeColor="text1"/>
          <w:szCs w:val="24"/>
        </w:rPr>
        <w:t>20</w:t>
      </w:r>
      <w:r w:rsidR="009F71F6" w:rsidRPr="00E61D13">
        <w:rPr>
          <w:rFonts w:ascii="Garamond" w:hAnsi="Garamond"/>
          <w:color w:val="000000" w:themeColor="text1"/>
          <w:szCs w:val="24"/>
        </w:rPr>
        <w:t>17</w:t>
      </w:r>
      <w:r w:rsidR="00DE374E" w:rsidRPr="00E61D13">
        <w:rPr>
          <w:rFonts w:ascii="Garamond" w:hAnsi="Garamond"/>
          <w:color w:val="000000" w:themeColor="text1"/>
          <w:szCs w:val="24"/>
        </w:rPr>
        <w:t xml:space="preserve">. </w:t>
      </w:r>
      <w:r w:rsidR="008F545A" w:rsidRPr="00E61D13">
        <w:rPr>
          <w:rFonts w:ascii="Garamond" w:hAnsi="Garamond"/>
          <w:color w:val="000000" w:themeColor="text1"/>
          <w:szCs w:val="24"/>
        </w:rPr>
        <w:t xml:space="preserve">The Employment Security Department also provides additional technical assistance, if requested, for information on sub-county geographic areas. </w:t>
      </w:r>
    </w:p>
    <w:p w14:paraId="784F1243" w14:textId="4129D89D" w:rsidR="00E3226A" w:rsidRPr="00E61D13" w:rsidRDefault="0034411B" w:rsidP="00127BD0">
      <w:pPr>
        <w:pStyle w:val="ListParagraph"/>
        <w:numPr>
          <w:ilvl w:val="0"/>
          <w:numId w:val="7"/>
        </w:numPr>
        <w:tabs>
          <w:tab w:val="left" w:pos="1793"/>
        </w:tabs>
        <w:spacing w:before="120" w:after="120"/>
        <w:ind w:left="907" w:right="90"/>
        <w:rPr>
          <w:rFonts w:ascii="Garamond" w:hAnsi="Garamond"/>
          <w:color w:val="000000" w:themeColor="text1"/>
          <w:szCs w:val="24"/>
        </w:rPr>
      </w:pPr>
      <w:hyperlink r:id="rId41" w:tooltip="Training Benefits Report" w:history="1">
        <w:r w:rsidR="00FD4BE1" w:rsidRPr="00E61D13">
          <w:rPr>
            <w:rFonts w:ascii="Garamond" w:hAnsi="Garamond"/>
            <w:i/>
            <w:color w:val="0000FF"/>
            <w:szCs w:val="24"/>
            <w:u w:val="single"/>
          </w:rPr>
          <w:t xml:space="preserve">Training </w:t>
        </w:r>
        <w:r w:rsidR="000010AD" w:rsidRPr="00E61D13">
          <w:rPr>
            <w:rFonts w:ascii="Garamond" w:hAnsi="Garamond"/>
            <w:i/>
            <w:color w:val="0000FF"/>
            <w:szCs w:val="24"/>
            <w:u w:val="single"/>
          </w:rPr>
          <w:t>b</w:t>
        </w:r>
        <w:r w:rsidR="00FD4BE1" w:rsidRPr="00E61D13">
          <w:rPr>
            <w:rFonts w:ascii="Garamond" w:hAnsi="Garamond"/>
            <w:i/>
            <w:color w:val="0000FF"/>
            <w:szCs w:val="24"/>
            <w:u w:val="single"/>
          </w:rPr>
          <w:t xml:space="preserve">enefits </w:t>
        </w:r>
        <w:r w:rsidR="000010AD" w:rsidRPr="00E61D13">
          <w:rPr>
            <w:rFonts w:ascii="Garamond" w:hAnsi="Garamond"/>
            <w:i/>
            <w:color w:val="0000FF"/>
            <w:szCs w:val="24"/>
            <w:u w:val="single"/>
          </w:rPr>
          <w:t>r</w:t>
        </w:r>
        <w:r w:rsidR="00FD4BE1" w:rsidRPr="00E61D13">
          <w:rPr>
            <w:rFonts w:ascii="Garamond" w:hAnsi="Garamond"/>
            <w:i/>
            <w:color w:val="0000FF"/>
            <w:szCs w:val="24"/>
            <w:u w:val="single"/>
          </w:rPr>
          <w:t>eport</w:t>
        </w:r>
      </w:hyperlink>
      <w:r w:rsidR="00A21070" w:rsidRPr="00E61D13">
        <w:rPr>
          <w:rFonts w:ascii="Garamond" w:hAnsi="Garamond"/>
          <w:color w:val="0000FF"/>
          <w:szCs w:val="24"/>
        </w:rPr>
        <w:t xml:space="preserve">: </w:t>
      </w:r>
      <w:r w:rsidR="000010AD" w:rsidRPr="00E61D13">
        <w:rPr>
          <w:rFonts w:ascii="Garamond" w:hAnsi="Garamond"/>
          <w:color w:val="000000" w:themeColor="text1"/>
          <w:szCs w:val="24"/>
        </w:rPr>
        <w:t xml:space="preserve">Our </w:t>
      </w:r>
      <w:r w:rsidR="00A21070" w:rsidRPr="00E61D13">
        <w:rPr>
          <w:rFonts w:ascii="Garamond" w:hAnsi="Garamond"/>
          <w:color w:val="000000" w:themeColor="text1"/>
          <w:szCs w:val="24"/>
        </w:rPr>
        <w:t>report to the Washington State Legislature providing an update on the unemployment</w:t>
      </w:r>
      <w:r w:rsidR="00671B01" w:rsidRPr="00E61D13">
        <w:rPr>
          <w:rFonts w:ascii="Garamond" w:hAnsi="Garamond"/>
          <w:color w:val="000000" w:themeColor="text1"/>
          <w:szCs w:val="24"/>
        </w:rPr>
        <w:t xml:space="preserve"> </w:t>
      </w:r>
      <w:r w:rsidR="00A21070" w:rsidRPr="00E61D13">
        <w:rPr>
          <w:rFonts w:ascii="Garamond" w:hAnsi="Garamond"/>
          <w:color w:val="000000" w:themeColor="text1"/>
          <w:szCs w:val="24"/>
        </w:rPr>
        <w:t xml:space="preserve">insurance </w:t>
      </w:r>
      <w:hyperlink r:id="rId42" w:history="1">
        <w:r w:rsidR="00A21070" w:rsidRPr="00E61D13">
          <w:rPr>
            <w:rStyle w:val="Hyperlink"/>
            <w:rFonts w:ascii="Garamond" w:hAnsi="Garamond"/>
            <w:szCs w:val="24"/>
          </w:rPr>
          <w:t>Training Benefits Program</w:t>
        </w:r>
      </w:hyperlink>
      <w:r w:rsidR="00A21070" w:rsidRPr="00E61D13">
        <w:rPr>
          <w:rFonts w:ascii="Garamond" w:hAnsi="Garamond"/>
          <w:color w:val="000000" w:themeColor="text1"/>
          <w:szCs w:val="24"/>
        </w:rPr>
        <w:t>.</w:t>
      </w:r>
      <w:r w:rsidR="00C165B9" w:rsidRPr="00E61D13">
        <w:rPr>
          <w:rFonts w:ascii="Garamond" w:hAnsi="Garamond"/>
          <w:color w:val="000000" w:themeColor="text1"/>
          <w:szCs w:val="24"/>
        </w:rPr>
        <w:t xml:space="preserve"> The Training Benefits Program pays extended unemployment benefits to eligible participants while they attend approved training to learn new job skills. The report is based on a survey of Training Benefits participants, unemployment</w:t>
      </w:r>
      <w:r w:rsidR="00671B01" w:rsidRPr="00E61D13">
        <w:rPr>
          <w:rFonts w:ascii="Garamond" w:hAnsi="Garamond"/>
          <w:color w:val="000000" w:themeColor="text1"/>
          <w:szCs w:val="24"/>
        </w:rPr>
        <w:t xml:space="preserve"> </w:t>
      </w:r>
      <w:r w:rsidR="00C165B9" w:rsidRPr="00E61D13">
        <w:rPr>
          <w:rFonts w:ascii="Garamond" w:hAnsi="Garamond"/>
          <w:color w:val="000000" w:themeColor="text1"/>
          <w:szCs w:val="24"/>
        </w:rPr>
        <w:t>insurance administrative data</w:t>
      </w:r>
      <w:r w:rsidR="008A6780" w:rsidRPr="00E61D13">
        <w:rPr>
          <w:rFonts w:ascii="Garamond" w:hAnsi="Garamond"/>
          <w:color w:val="000000" w:themeColor="text1"/>
          <w:szCs w:val="24"/>
        </w:rPr>
        <w:t>,</w:t>
      </w:r>
      <w:r w:rsidR="00C165B9" w:rsidRPr="00E61D13">
        <w:rPr>
          <w:rFonts w:ascii="Garamond" w:hAnsi="Garamond"/>
          <w:color w:val="000000" w:themeColor="text1"/>
          <w:szCs w:val="24"/>
        </w:rPr>
        <w:t xml:space="preserve"> and community and technical college enrollment data.</w:t>
      </w:r>
      <w:r w:rsidR="00775A6D" w:rsidRPr="00E61D13">
        <w:rPr>
          <w:rFonts w:ascii="Garamond" w:hAnsi="Garamond"/>
          <w:color w:val="000000" w:themeColor="text1"/>
          <w:szCs w:val="24"/>
        </w:rPr>
        <w:t xml:space="preserve"> </w:t>
      </w:r>
    </w:p>
    <w:p w14:paraId="676B4456" w14:textId="77777777" w:rsidR="002A45D1" w:rsidRDefault="002A45D1">
      <w:pPr>
        <w:rPr>
          <w:rStyle w:val="Hyperlink"/>
          <w:rFonts w:ascii="Garamond" w:hAnsi="Garamond"/>
          <w:i/>
          <w:szCs w:val="24"/>
        </w:rPr>
      </w:pPr>
      <w:r>
        <w:rPr>
          <w:rStyle w:val="Hyperlink"/>
          <w:rFonts w:ascii="Garamond" w:hAnsi="Garamond"/>
          <w:i/>
          <w:szCs w:val="24"/>
        </w:rPr>
        <w:br w:type="page"/>
      </w:r>
    </w:p>
    <w:p w14:paraId="0C7C9658" w14:textId="2A4D02A5" w:rsidR="00A21070" w:rsidRPr="00075414" w:rsidRDefault="0034411B" w:rsidP="00127BD0">
      <w:pPr>
        <w:pStyle w:val="ListParagraph"/>
        <w:numPr>
          <w:ilvl w:val="0"/>
          <w:numId w:val="7"/>
        </w:numPr>
        <w:tabs>
          <w:tab w:val="left" w:pos="1793"/>
        </w:tabs>
        <w:spacing w:before="120" w:after="120"/>
        <w:ind w:left="907"/>
        <w:rPr>
          <w:rFonts w:ascii="Garamond" w:hAnsi="Garamond"/>
          <w:color w:val="000000" w:themeColor="text1"/>
          <w:szCs w:val="24"/>
        </w:rPr>
      </w:pPr>
      <w:hyperlink r:id="rId43" w:history="1">
        <w:r w:rsidR="00E3226A" w:rsidRPr="00E61D13">
          <w:rPr>
            <w:rStyle w:val="Hyperlink"/>
            <w:rFonts w:ascii="Garamond" w:hAnsi="Garamond"/>
            <w:i/>
            <w:szCs w:val="24"/>
          </w:rPr>
          <w:t xml:space="preserve">Establishment </w:t>
        </w:r>
        <w:r w:rsidR="000010AD" w:rsidRPr="00E61D13">
          <w:rPr>
            <w:rStyle w:val="Hyperlink"/>
            <w:rFonts w:ascii="Garamond" w:hAnsi="Garamond"/>
            <w:i/>
            <w:szCs w:val="24"/>
          </w:rPr>
          <w:t>s</w:t>
        </w:r>
        <w:r w:rsidR="00E3226A" w:rsidRPr="00E61D13">
          <w:rPr>
            <w:rStyle w:val="Hyperlink"/>
            <w:rFonts w:ascii="Garamond" w:hAnsi="Garamond"/>
            <w:i/>
            <w:szCs w:val="24"/>
          </w:rPr>
          <w:t xml:space="preserve">ize </w:t>
        </w:r>
        <w:r w:rsidR="000010AD" w:rsidRPr="00E61D13">
          <w:rPr>
            <w:rStyle w:val="Hyperlink"/>
            <w:rFonts w:ascii="Garamond" w:hAnsi="Garamond"/>
            <w:i/>
            <w:szCs w:val="24"/>
          </w:rPr>
          <w:t>r</w:t>
        </w:r>
        <w:r w:rsidR="00E3226A" w:rsidRPr="00E61D13">
          <w:rPr>
            <w:rStyle w:val="Hyperlink"/>
            <w:rFonts w:ascii="Garamond" w:hAnsi="Garamond"/>
            <w:i/>
            <w:szCs w:val="24"/>
          </w:rPr>
          <w:t>eport</w:t>
        </w:r>
        <w:r w:rsidR="00E3226A" w:rsidRPr="00E61D13">
          <w:rPr>
            <w:rStyle w:val="Hyperlink"/>
            <w:rFonts w:ascii="Garamond" w:hAnsi="Garamond"/>
            <w:szCs w:val="24"/>
          </w:rPr>
          <w:t>:</w:t>
        </w:r>
      </w:hyperlink>
      <w:r w:rsidR="00E3226A" w:rsidRPr="00E61D13">
        <w:rPr>
          <w:rFonts w:ascii="Garamond" w:hAnsi="Garamond"/>
          <w:color w:val="000000" w:themeColor="text1"/>
          <w:szCs w:val="24"/>
        </w:rPr>
        <w:t xml:space="preserve"> </w:t>
      </w:r>
      <w:r w:rsidR="00E3226A" w:rsidRPr="00E61D13">
        <w:rPr>
          <w:rFonts w:ascii="Garamond" w:hAnsi="Garamond"/>
          <w:color w:val="222222"/>
          <w:szCs w:val="24"/>
          <w:shd w:val="clear" w:color="auto" w:fill="FFFFFF"/>
        </w:rPr>
        <w:t>Establishment size data provid</w:t>
      </w:r>
      <w:r w:rsidR="00E3226A" w:rsidRPr="00075414">
        <w:rPr>
          <w:rFonts w:ascii="Garamond" w:hAnsi="Garamond"/>
          <w:color w:val="222222"/>
          <w:szCs w:val="24"/>
          <w:shd w:val="clear" w:color="auto" w:fill="FFFFFF"/>
        </w:rPr>
        <w:t xml:space="preserve">e a count </w:t>
      </w:r>
      <w:r w:rsidR="00EE17E4" w:rsidRPr="00075414">
        <w:rPr>
          <w:rFonts w:ascii="Garamond" w:hAnsi="Garamond"/>
          <w:color w:val="222222"/>
          <w:szCs w:val="24"/>
          <w:shd w:val="clear" w:color="auto" w:fill="FFFFFF"/>
        </w:rPr>
        <w:t>of</w:t>
      </w:r>
      <w:r w:rsidR="00EE17E4">
        <w:rPr>
          <w:rFonts w:ascii="Garamond" w:hAnsi="Garamond"/>
          <w:color w:val="222222"/>
          <w:szCs w:val="24"/>
          <w:shd w:val="clear" w:color="auto" w:fill="FFFFFF"/>
        </w:rPr>
        <w:t xml:space="preserve"> </w:t>
      </w:r>
      <w:r w:rsidR="00E3226A" w:rsidRPr="00075414">
        <w:rPr>
          <w:rFonts w:ascii="Garamond" w:hAnsi="Garamond"/>
          <w:color w:val="222222"/>
          <w:szCs w:val="24"/>
          <w:shd w:val="clear" w:color="auto" w:fill="FFFFFF"/>
        </w:rPr>
        <w:t>establishments and their size class</w:t>
      </w:r>
      <w:r w:rsidR="00EE17E4">
        <w:rPr>
          <w:rFonts w:ascii="Garamond" w:hAnsi="Garamond"/>
          <w:color w:val="222222"/>
          <w:szCs w:val="24"/>
          <w:shd w:val="clear" w:color="auto" w:fill="FFFFFF"/>
        </w:rPr>
        <w:t xml:space="preserve"> </w:t>
      </w:r>
      <w:r w:rsidR="00E3226A" w:rsidRPr="00075414">
        <w:rPr>
          <w:rFonts w:ascii="Garamond" w:hAnsi="Garamond"/>
          <w:color w:val="222222"/>
          <w:szCs w:val="24"/>
          <w:shd w:val="clear" w:color="auto" w:fill="FFFFFF"/>
        </w:rPr>
        <w:t xml:space="preserve">based on their number of employees for each county. </w:t>
      </w:r>
      <w:r w:rsidR="009E623E">
        <w:rPr>
          <w:rFonts w:ascii="Garamond" w:hAnsi="Garamond"/>
          <w:color w:val="222222"/>
          <w:szCs w:val="24"/>
          <w:shd w:val="clear" w:color="auto" w:fill="FFFFFF"/>
        </w:rPr>
        <w:t>W</w:t>
      </w:r>
      <w:r w:rsidR="00E3226A" w:rsidRPr="00075414">
        <w:rPr>
          <w:rFonts w:ascii="Garamond" w:hAnsi="Garamond"/>
          <w:color w:val="222222"/>
          <w:szCs w:val="24"/>
          <w:shd w:val="clear" w:color="auto" w:fill="FFFFFF"/>
        </w:rPr>
        <w:t>e tabulate the number of establishments by size</w:t>
      </w:r>
      <w:r w:rsidR="009E623E">
        <w:rPr>
          <w:rFonts w:ascii="Garamond" w:hAnsi="Garamond"/>
          <w:color w:val="222222"/>
          <w:szCs w:val="24"/>
          <w:shd w:val="clear" w:color="auto" w:fill="FFFFFF"/>
        </w:rPr>
        <w:t xml:space="preserve"> class and</w:t>
      </w:r>
      <w:r w:rsidR="00E3226A" w:rsidRPr="00075414">
        <w:rPr>
          <w:rFonts w:ascii="Garamond" w:hAnsi="Garamond"/>
          <w:color w:val="222222"/>
          <w:szCs w:val="24"/>
          <w:shd w:val="clear" w:color="auto" w:fill="FFFFFF"/>
        </w:rPr>
        <w:t xml:space="preserve"> industry sector and subsector </w:t>
      </w:r>
      <w:r w:rsidR="00E3226A" w:rsidRPr="00A931A2">
        <w:rPr>
          <w:rFonts w:ascii="Garamond" w:hAnsi="Garamond"/>
          <w:color w:val="222222"/>
          <w:szCs w:val="24"/>
          <w:shd w:val="clear" w:color="auto" w:fill="FFFFFF"/>
        </w:rPr>
        <w:t>and for</w:t>
      </w:r>
      <w:r w:rsidR="00CD004D">
        <w:rPr>
          <w:rFonts w:ascii="Garamond" w:hAnsi="Garamond"/>
          <w:color w:val="222222"/>
          <w:szCs w:val="24"/>
          <w:shd w:val="clear" w:color="auto" w:fill="FFFFFF"/>
        </w:rPr>
        <w:t xml:space="preserve"> </w:t>
      </w:r>
      <w:r w:rsidR="009E623E">
        <w:rPr>
          <w:rFonts w:ascii="Garamond" w:hAnsi="Garamond"/>
          <w:color w:val="222222"/>
          <w:szCs w:val="24"/>
          <w:shd w:val="clear" w:color="auto" w:fill="FFFFFF"/>
        </w:rPr>
        <w:t>the state</w:t>
      </w:r>
      <w:r w:rsidR="00E3226A" w:rsidRPr="00075414">
        <w:rPr>
          <w:rFonts w:ascii="Garamond" w:hAnsi="Garamond"/>
          <w:color w:val="222222"/>
          <w:szCs w:val="24"/>
          <w:shd w:val="clear" w:color="auto" w:fill="FFFFFF"/>
        </w:rPr>
        <w:t>.</w:t>
      </w:r>
      <w:r w:rsidR="00C165B9" w:rsidRPr="00075414">
        <w:rPr>
          <w:rFonts w:ascii="Garamond" w:hAnsi="Garamond"/>
          <w:color w:val="000000" w:themeColor="text1"/>
          <w:szCs w:val="24"/>
        </w:rPr>
        <w:t xml:space="preserve"> </w:t>
      </w:r>
    </w:p>
    <w:p w14:paraId="7EA19A41" w14:textId="77777777" w:rsidR="000010AD" w:rsidRPr="00A735F5" w:rsidRDefault="000010AD" w:rsidP="00A735F5">
      <w:pPr>
        <w:tabs>
          <w:tab w:val="left" w:pos="360"/>
        </w:tabs>
        <w:spacing w:before="120" w:after="120"/>
        <w:ind w:left="-90"/>
        <w:rPr>
          <w:rFonts w:ascii="Garamond" w:hAnsi="Garamond"/>
          <w:szCs w:val="24"/>
        </w:rPr>
      </w:pPr>
    </w:p>
    <w:p w14:paraId="18A7A913" w14:textId="7BFE8EFA" w:rsidR="00FF48B8" w:rsidRPr="00075414" w:rsidRDefault="00FF48B8" w:rsidP="00EE17E4">
      <w:pPr>
        <w:numPr>
          <w:ilvl w:val="0"/>
          <w:numId w:val="5"/>
        </w:numPr>
        <w:spacing w:before="120" w:after="120"/>
        <w:ind w:left="547"/>
        <w:rPr>
          <w:rFonts w:cs="Arial"/>
          <w:b/>
          <w:bCs/>
        </w:rPr>
      </w:pPr>
      <w:r w:rsidRPr="00075414">
        <w:rPr>
          <w:rFonts w:cs="Arial"/>
          <w:b/>
          <w:bCs/>
        </w:rPr>
        <w:t xml:space="preserve">Customer consultations </w:t>
      </w:r>
    </w:p>
    <w:p w14:paraId="730E024F" w14:textId="4F1B1D0C" w:rsidR="00230B57" w:rsidRPr="000D206A" w:rsidRDefault="008F6910" w:rsidP="00EE17E4">
      <w:pPr>
        <w:spacing w:before="120" w:after="120"/>
        <w:ind w:left="547"/>
        <w:rPr>
          <w:rFonts w:ascii="Garamond" w:hAnsi="Garamond"/>
        </w:rPr>
      </w:pPr>
      <w:r>
        <w:rPr>
          <w:rFonts w:ascii="Garamond" w:hAnsi="Garamond"/>
        </w:rPr>
        <w:t>WITS</w:t>
      </w:r>
      <w:r w:rsidR="00230B57" w:rsidRPr="00075414">
        <w:rPr>
          <w:rFonts w:ascii="Garamond" w:hAnsi="Garamond"/>
        </w:rPr>
        <w:t xml:space="preserve"> has maintained multiple methods of collecting feedback from customers regarding their use of and need for labor market </w:t>
      </w:r>
      <w:r w:rsidR="000010AD">
        <w:rPr>
          <w:rFonts w:ascii="Garamond" w:hAnsi="Garamond"/>
        </w:rPr>
        <w:t xml:space="preserve">information (LMI) </w:t>
      </w:r>
      <w:r w:rsidR="00230B57" w:rsidRPr="00075414">
        <w:rPr>
          <w:rFonts w:ascii="Garamond" w:hAnsi="Garamond"/>
        </w:rPr>
        <w:t xml:space="preserve">products and services. Methods for collecting data on customers’ use of </w:t>
      </w:r>
      <w:r w:rsidR="000010AD">
        <w:rPr>
          <w:rFonts w:ascii="Garamond" w:hAnsi="Garamond"/>
        </w:rPr>
        <w:t>LMI</w:t>
      </w:r>
      <w:r w:rsidR="00230B57" w:rsidRPr="00075414">
        <w:rPr>
          <w:rFonts w:ascii="Garamond" w:hAnsi="Garamond"/>
        </w:rPr>
        <w:t xml:space="preserve"> products and services include web </w:t>
      </w:r>
      <w:r w:rsidR="00C211E7">
        <w:rPr>
          <w:rFonts w:ascii="Garamond" w:hAnsi="Garamond"/>
        </w:rPr>
        <w:t xml:space="preserve">visitor </w:t>
      </w:r>
      <w:r w:rsidR="00230B57" w:rsidRPr="00075414">
        <w:rPr>
          <w:rFonts w:ascii="Garamond" w:hAnsi="Garamond"/>
        </w:rPr>
        <w:t>analytics</w:t>
      </w:r>
      <w:r w:rsidR="00C211E7">
        <w:rPr>
          <w:rFonts w:ascii="Garamond" w:hAnsi="Garamond"/>
        </w:rPr>
        <w:t xml:space="preserve">, a </w:t>
      </w:r>
      <w:r w:rsidR="00C211E7" w:rsidRPr="000D206A">
        <w:rPr>
          <w:rFonts w:ascii="Garamond" w:hAnsi="Garamond"/>
        </w:rPr>
        <w:t>website feedback page,</w:t>
      </w:r>
      <w:r w:rsidR="00230B57" w:rsidRPr="000D206A">
        <w:rPr>
          <w:rFonts w:ascii="Garamond" w:hAnsi="Garamond"/>
        </w:rPr>
        <w:t xml:space="preserve"> and automated tracking of ad hoc requests. </w:t>
      </w:r>
    </w:p>
    <w:p w14:paraId="7B7B8AAE" w14:textId="20101E23" w:rsidR="00230B57" w:rsidRPr="00E61D13" w:rsidRDefault="008F6910" w:rsidP="00EE17E4">
      <w:pPr>
        <w:spacing w:before="120" w:after="120"/>
        <w:ind w:left="547"/>
        <w:rPr>
          <w:rFonts w:ascii="Garamond" w:hAnsi="Garamond"/>
        </w:rPr>
      </w:pPr>
      <w:r w:rsidRPr="000D206A">
        <w:rPr>
          <w:rFonts w:ascii="Garamond" w:hAnsi="Garamond"/>
        </w:rPr>
        <w:t>WITS</w:t>
      </w:r>
      <w:r w:rsidR="00230B57" w:rsidRPr="000D206A">
        <w:rPr>
          <w:rFonts w:ascii="Garamond" w:hAnsi="Garamond"/>
        </w:rPr>
        <w:t xml:space="preserve"> uses customer feedback to improve both its deliverables and its delivery system. To assist customers in accessing and understanding </w:t>
      </w:r>
      <w:r w:rsidR="000010AD" w:rsidRPr="000D206A">
        <w:rPr>
          <w:rFonts w:ascii="Garamond" w:hAnsi="Garamond"/>
        </w:rPr>
        <w:t>LMI</w:t>
      </w:r>
      <w:r w:rsidR="00230B57" w:rsidRPr="000D206A">
        <w:rPr>
          <w:rFonts w:ascii="Garamond" w:hAnsi="Garamond"/>
        </w:rPr>
        <w:t xml:space="preserve"> posted on its labor market information website, </w:t>
      </w:r>
      <w:r w:rsidR="00750D04" w:rsidRPr="000D206A">
        <w:rPr>
          <w:rFonts w:ascii="Garamond" w:hAnsi="Garamond"/>
        </w:rPr>
        <w:t xml:space="preserve">the </w:t>
      </w:r>
      <w:r w:rsidRPr="000D206A">
        <w:rPr>
          <w:rFonts w:ascii="Garamond" w:hAnsi="Garamond"/>
        </w:rPr>
        <w:t>WITS</w:t>
      </w:r>
      <w:r w:rsidR="00230B57" w:rsidRPr="000D206A">
        <w:rPr>
          <w:rFonts w:ascii="Garamond" w:hAnsi="Garamond"/>
        </w:rPr>
        <w:t xml:space="preserve"> </w:t>
      </w:r>
      <w:r w:rsidR="00C65548" w:rsidRPr="000D206A">
        <w:rPr>
          <w:rFonts w:ascii="Garamond" w:hAnsi="Garamond"/>
        </w:rPr>
        <w:t>division</w:t>
      </w:r>
      <w:r w:rsidR="00230B57" w:rsidRPr="000D206A">
        <w:rPr>
          <w:rFonts w:ascii="Garamond" w:hAnsi="Garamond"/>
        </w:rPr>
        <w:t xml:space="preserve"> </w:t>
      </w:r>
      <w:r w:rsidR="000D206A">
        <w:rPr>
          <w:rFonts w:ascii="Garamond" w:hAnsi="Garamond"/>
        </w:rPr>
        <w:t>offers</w:t>
      </w:r>
      <w:r w:rsidR="00230B57" w:rsidRPr="000D206A">
        <w:rPr>
          <w:rFonts w:ascii="Garamond" w:hAnsi="Garamond"/>
        </w:rPr>
        <w:t xml:space="preserve"> </w:t>
      </w:r>
      <w:r w:rsidR="00EB0827" w:rsidRPr="000D206A">
        <w:rPr>
          <w:rFonts w:ascii="Garamond" w:hAnsi="Garamond"/>
        </w:rPr>
        <w:t xml:space="preserve">an </w:t>
      </w:r>
      <w:hyperlink r:id="rId44" w:history="1">
        <w:r w:rsidR="00EB0827" w:rsidRPr="000D206A">
          <w:rPr>
            <w:rStyle w:val="Hyperlink"/>
            <w:rFonts w:ascii="Garamond" w:hAnsi="Garamond"/>
          </w:rPr>
          <w:t>online interface</w:t>
        </w:r>
      </w:hyperlink>
      <w:r w:rsidR="000D206A">
        <w:rPr>
          <w:rStyle w:val="Hyperlink"/>
          <w:rFonts w:ascii="Garamond" w:hAnsi="Garamond"/>
          <w:u w:val="none"/>
        </w:rPr>
        <w:t xml:space="preserve"> </w:t>
      </w:r>
      <w:r w:rsidR="000D206A" w:rsidRPr="000D206A">
        <w:rPr>
          <w:rStyle w:val="Hyperlink"/>
          <w:rFonts w:ascii="Garamond" w:hAnsi="Garamond"/>
          <w:color w:val="auto"/>
          <w:u w:val="none"/>
        </w:rPr>
        <w:t xml:space="preserve">as well as contact information for our </w:t>
      </w:r>
      <w:hyperlink r:id="rId45" w:history="1">
        <w:r w:rsidR="000D206A" w:rsidRPr="000D206A">
          <w:rPr>
            <w:rStyle w:val="Hyperlink"/>
            <w:rFonts w:ascii="Garamond" w:hAnsi="Garamond"/>
          </w:rPr>
          <w:t>regional economists</w:t>
        </w:r>
      </w:hyperlink>
      <w:r w:rsidR="00230B57" w:rsidRPr="000D206A">
        <w:rPr>
          <w:rFonts w:ascii="Garamond" w:hAnsi="Garamond"/>
        </w:rPr>
        <w:t xml:space="preserve">. Trained individuals staffing that center can </w:t>
      </w:r>
      <w:r w:rsidR="00AA5842" w:rsidRPr="000D206A">
        <w:rPr>
          <w:rFonts w:ascii="Garamond" w:hAnsi="Garamond"/>
        </w:rPr>
        <w:t>assist</w:t>
      </w:r>
      <w:r w:rsidR="00230B57" w:rsidRPr="000D206A">
        <w:rPr>
          <w:rFonts w:ascii="Garamond" w:hAnsi="Garamond"/>
        </w:rPr>
        <w:t xml:space="preserve"> client</w:t>
      </w:r>
      <w:r w:rsidR="00AA5842" w:rsidRPr="000D206A">
        <w:rPr>
          <w:rFonts w:ascii="Garamond" w:hAnsi="Garamond"/>
        </w:rPr>
        <w:t>s</w:t>
      </w:r>
      <w:r w:rsidR="00230B57" w:rsidRPr="000D206A">
        <w:rPr>
          <w:rFonts w:ascii="Garamond" w:hAnsi="Garamond"/>
        </w:rPr>
        <w:t xml:space="preserve"> </w:t>
      </w:r>
      <w:r w:rsidR="00284F95" w:rsidRPr="000D206A">
        <w:rPr>
          <w:rFonts w:ascii="Garamond" w:hAnsi="Garamond"/>
        </w:rPr>
        <w:t xml:space="preserve">in locating </w:t>
      </w:r>
      <w:r w:rsidR="00230B57" w:rsidRPr="000D206A">
        <w:rPr>
          <w:rFonts w:ascii="Garamond" w:hAnsi="Garamond"/>
        </w:rPr>
        <w:t>the appropriate information a</w:t>
      </w:r>
      <w:r w:rsidR="00230B57" w:rsidRPr="00E61D13">
        <w:rPr>
          <w:rFonts w:ascii="Garamond" w:hAnsi="Garamond"/>
        </w:rPr>
        <w:t xml:space="preserve">nd answer questions about </w:t>
      </w:r>
      <w:r w:rsidR="00AA5842" w:rsidRPr="00E61D13">
        <w:rPr>
          <w:rFonts w:ascii="Garamond" w:hAnsi="Garamond"/>
        </w:rPr>
        <w:t>it</w:t>
      </w:r>
      <w:r w:rsidR="00230B57" w:rsidRPr="00E61D13">
        <w:rPr>
          <w:rFonts w:ascii="Garamond" w:hAnsi="Garamond"/>
        </w:rPr>
        <w:t xml:space="preserve">. </w:t>
      </w:r>
    </w:p>
    <w:p w14:paraId="4D842A53" w14:textId="77777777" w:rsidR="00750D04" w:rsidRPr="00075414" w:rsidRDefault="008F6910" w:rsidP="00EE17E4">
      <w:pPr>
        <w:spacing w:before="120" w:after="120"/>
        <w:ind w:left="547"/>
        <w:rPr>
          <w:rFonts w:ascii="Garamond" w:hAnsi="Garamond"/>
        </w:rPr>
      </w:pPr>
      <w:r w:rsidRPr="00E61D13">
        <w:rPr>
          <w:rFonts w:ascii="Garamond" w:hAnsi="Garamond"/>
        </w:rPr>
        <w:t>WITS</w:t>
      </w:r>
      <w:r w:rsidR="00750D04" w:rsidRPr="00E61D13">
        <w:rPr>
          <w:rFonts w:ascii="Garamond" w:hAnsi="Garamond"/>
        </w:rPr>
        <w:t xml:space="preserve"> provides training to the WorkSource centers in order to facilitate a better understanding of the current tools available</w:t>
      </w:r>
      <w:r w:rsidR="00284F95" w:rsidRPr="00E61D13">
        <w:rPr>
          <w:rFonts w:ascii="Garamond" w:hAnsi="Garamond"/>
        </w:rPr>
        <w:t>, how to use them,</w:t>
      </w:r>
      <w:r w:rsidR="00750D04" w:rsidRPr="00E61D13">
        <w:rPr>
          <w:rFonts w:ascii="Garamond" w:hAnsi="Garamond"/>
        </w:rPr>
        <w:t xml:space="preserve"> and inform</w:t>
      </w:r>
      <w:r w:rsidR="00750D04" w:rsidRPr="00075414">
        <w:rPr>
          <w:rFonts w:ascii="Garamond" w:hAnsi="Garamond"/>
        </w:rPr>
        <w:t xml:space="preserve">ation on new products which are then transmitted to their customers. In effect, this gives </w:t>
      </w:r>
      <w:r>
        <w:rPr>
          <w:rFonts w:ascii="Garamond" w:hAnsi="Garamond"/>
        </w:rPr>
        <w:t>WITS</w:t>
      </w:r>
      <w:r w:rsidR="00750D04" w:rsidRPr="00075414">
        <w:rPr>
          <w:rFonts w:ascii="Garamond" w:hAnsi="Garamond"/>
        </w:rPr>
        <w:t xml:space="preserve"> a larger impact by having the WorkSource </w:t>
      </w:r>
      <w:r w:rsidR="00E2531F" w:rsidRPr="00075414">
        <w:rPr>
          <w:rFonts w:ascii="Garamond" w:hAnsi="Garamond"/>
        </w:rPr>
        <w:t>centers</w:t>
      </w:r>
      <w:r w:rsidR="00750D04" w:rsidRPr="00075414">
        <w:rPr>
          <w:rFonts w:ascii="Garamond" w:hAnsi="Garamond"/>
        </w:rPr>
        <w:t xml:space="preserve"> play a key role in making </w:t>
      </w:r>
      <w:r w:rsidR="000010AD">
        <w:rPr>
          <w:rFonts w:ascii="Garamond" w:hAnsi="Garamond"/>
        </w:rPr>
        <w:t>LMI</w:t>
      </w:r>
      <w:r w:rsidR="00750D04" w:rsidRPr="00075414">
        <w:rPr>
          <w:rFonts w:ascii="Garamond" w:hAnsi="Garamond"/>
        </w:rPr>
        <w:t xml:space="preserve"> more accessible around the state.</w:t>
      </w:r>
    </w:p>
    <w:p w14:paraId="62588865" w14:textId="2560E980" w:rsidR="002E4875" w:rsidRDefault="008F6910" w:rsidP="00EE17E4">
      <w:pPr>
        <w:spacing w:before="120" w:after="120"/>
        <w:ind w:left="547"/>
        <w:rPr>
          <w:rFonts w:ascii="Garamond" w:hAnsi="Garamond"/>
        </w:rPr>
      </w:pPr>
      <w:r>
        <w:rPr>
          <w:rFonts w:ascii="Garamond" w:hAnsi="Garamond"/>
        </w:rPr>
        <w:t>WITS</w:t>
      </w:r>
      <w:r w:rsidR="00230B57" w:rsidRPr="00075414">
        <w:rPr>
          <w:rFonts w:ascii="Garamond" w:hAnsi="Garamond"/>
        </w:rPr>
        <w:t xml:space="preserve"> solicits input from WorkSource</w:t>
      </w:r>
      <w:r w:rsidR="00C31022" w:rsidRPr="00075414">
        <w:rPr>
          <w:rFonts w:ascii="Garamond" w:hAnsi="Garamond"/>
        </w:rPr>
        <w:t xml:space="preserve"> (Washington’s One-Stop system)</w:t>
      </w:r>
      <w:r w:rsidR="00DD42EB">
        <w:rPr>
          <w:rFonts w:ascii="Garamond" w:hAnsi="Garamond"/>
        </w:rPr>
        <w:t>,</w:t>
      </w:r>
      <w:r w:rsidR="00230B57" w:rsidRPr="00075414">
        <w:rPr>
          <w:rFonts w:ascii="Garamond" w:hAnsi="Garamond"/>
        </w:rPr>
        <w:t xml:space="preserve"> WDC managers and other customers on the </w:t>
      </w:r>
      <w:r w:rsidR="003778E7" w:rsidRPr="00075414">
        <w:rPr>
          <w:rFonts w:ascii="Garamond" w:hAnsi="Garamond"/>
        </w:rPr>
        <w:t>r</w:t>
      </w:r>
      <w:r w:rsidR="00230B57" w:rsidRPr="00075414">
        <w:rPr>
          <w:rFonts w:ascii="Garamond" w:hAnsi="Garamond"/>
        </w:rPr>
        <w:t xml:space="preserve">egional </w:t>
      </w:r>
      <w:r w:rsidR="003778E7" w:rsidRPr="00075414">
        <w:rPr>
          <w:rFonts w:ascii="Garamond" w:hAnsi="Garamond"/>
        </w:rPr>
        <w:t>l</w:t>
      </w:r>
      <w:r w:rsidR="00230B57" w:rsidRPr="00075414">
        <w:rPr>
          <w:rFonts w:ascii="Garamond" w:hAnsi="Garamond"/>
        </w:rPr>
        <w:t xml:space="preserve">abor </w:t>
      </w:r>
      <w:r w:rsidR="003778E7" w:rsidRPr="00075414">
        <w:rPr>
          <w:rFonts w:ascii="Garamond" w:hAnsi="Garamond"/>
        </w:rPr>
        <w:t>e</w:t>
      </w:r>
      <w:r w:rsidR="00230B57" w:rsidRPr="00075414">
        <w:rPr>
          <w:rFonts w:ascii="Garamond" w:hAnsi="Garamond"/>
        </w:rPr>
        <w:t>conomists’ performance of their</w:t>
      </w:r>
      <w:r w:rsidR="00E166A5" w:rsidRPr="00075414">
        <w:rPr>
          <w:rFonts w:ascii="Garamond" w:hAnsi="Garamond"/>
        </w:rPr>
        <w:t xml:space="preserve"> </w:t>
      </w:r>
      <w:r w:rsidR="00230B57" w:rsidRPr="00075414">
        <w:rPr>
          <w:rFonts w:ascii="Garamond" w:hAnsi="Garamond"/>
        </w:rPr>
        <w:t xml:space="preserve">responsibilities. That feedback is </w:t>
      </w:r>
      <w:r w:rsidR="000D206A">
        <w:rPr>
          <w:rFonts w:ascii="Garamond" w:hAnsi="Garamond"/>
        </w:rPr>
        <w:t>incorporated into our publications and communications strategies</w:t>
      </w:r>
      <w:r w:rsidR="00230B57" w:rsidRPr="00075414">
        <w:rPr>
          <w:rFonts w:ascii="Garamond" w:hAnsi="Garamond"/>
        </w:rPr>
        <w:t xml:space="preserve">, as well as </w:t>
      </w:r>
      <w:r w:rsidR="00DF28B3">
        <w:rPr>
          <w:rFonts w:ascii="Garamond" w:hAnsi="Garamond"/>
        </w:rPr>
        <w:t xml:space="preserve">in </w:t>
      </w:r>
      <w:r w:rsidR="00230B57" w:rsidRPr="00075414">
        <w:rPr>
          <w:rFonts w:ascii="Garamond" w:hAnsi="Garamond"/>
        </w:rPr>
        <w:t>broader planning for products and services.</w:t>
      </w:r>
    </w:p>
    <w:p w14:paraId="79756726" w14:textId="77777777" w:rsidR="00BC7D26" w:rsidRPr="00075414" w:rsidRDefault="00BC7D26" w:rsidP="00EE17E4">
      <w:pPr>
        <w:spacing w:before="120" w:after="120"/>
        <w:ind w:left="547"/>
        <w:rPr>
          <w:rFonts w:ascii="Garamond" w:hAnsi="Garamond"/>
        </w:rPr>
      </w:pPr>
    </w:p>
    <w:p w14:paraId="2803228E" w14:textId="1A5564AA" w:rsidR="002E4875" w:rsidRPr="00075414" w:rsidRDefault="002E4875" w:rsidP="00495EB6">
      <w:pPr>
        <w:numPr>
          <w:ilvl w:val="0"/>
          <w:numId w:val="5"/>
        </w:numPr>
        <w:spacing w:before="120" w:after="120"/>
        <w:ind w:left="547"/>
        <w:rPr>
          <w:rFonts w:cs="Arial"/>
          <w:b/>
          <w:bCs/>
        </w:rPr>
      </w:pPr>
      <w:r w:rsidRPr="00075414">
        <w:rPr>
          <w:rFonts w:cs="Arial"/>
          <w:b/>
          <w:bCs/>
        </w:rPr>
        <w:t xml:space="preserve">Activities undertaken to meet customer needs </w:t>
      </w:r>
    </w:p>
    <w:p w14:paraId="1B515DE8" w14:textId="77777777" w:rsidR="002E4875" w:rsidRPr="00E61D13" w:rsidRDefault="008F6910" w:rsidP="00495EB6">
      <w:pPr>
        <w:spacing w:before="120" w:after="120"/>
        <w:ind w:left="547"/>
        <w:rPr>
          <w:rFonts w:ascii="Garamond" w:hAnsi="Garamond" w:cs="Arial"/>
          <w:bCs/>
          <w:szCs w:val="24"/>
        </w:rPr>
      </w:pPr>
      <w:r>
        <w:rPr>
          <w:rFonts w:ascii="Garamond" w:hAnsi="Garamond" w:cs="Arial"/>
          <w:bCs/>
        </w:rPr>
        <w:t>WITS</w:t>
      </w:r>
      <w:r w:rsidR="00925411" w:rsidRPr="00075414">
        <w:rPr>
          <w:rFonts w:ascii="Garamond" w:hAnsi="Garamond" w:cs="Arial"/>
          <w:bCs/>
        </w:rPr>
        <w:t xml:space="preserve"> has further developed the use of </w:t>
      </w:r>
      <w:r w:rsidR="00733147" w:rsidRPr="00075414">
        <w:rPr>
          <w:rFonts w:ascii="Garamond" w:hAnsi="Garamond" w:cs="Arial"/>
          <w:bCs/>
        </w:rPr>
        <w:t>T</w:t>
      </w:r>
      <w:r w:rsidR="0096064B" w:rsidRPr="00E61D13">
        <w:rPr>
          <w:rFonts w:ascii="Garamond" w:hAnsi="Garamond" w:cs="Arial"/>
          <w:bCs/>
        </w:rPr>
        <w:t>he Conference Board’s Help Wanted OnLine® data</w:t>
      </w:r>
      <w:r w:rsidR="00925411" w:rsidRPr="00E61D13">
        <w:rPr>
          <w:rFonts w:ascii="Garamond" w:hAnsi="Garamond" w:cs="Arial"/>
          <w:bCs/>
        </w:rPr>
        <w:t xml:space="preserve"> to meet our customers’ needs</w:t>
      </w:r>
      <w:r w:rsidR="0096064B" w:rsidRPr="00E61D13">
        <w:rPr>
          <w:rFonts w:ascii="Garamond" w:hAnsi="Garamond" w:cs="Arial"/>
          <w:bCs/>
        </w:rPr>
        <w:t xml:space="preserve">. </w:t>
      </w:r>
      <w:r w:rsidR="00925411" w:rsidRPr="00E61D13">
        <w:rPr>
          <w:rFonts w:ascii="Garamond" w:hAnsi="Garamond" w:cs="Arial"/>
          <w:bCs/>
        </w:rPr>
        <w:t>W</w:t>
      </w:r>
      <w:r w:rsidR="009F033A" w:rsidRPr="00E61D13">
        <w:rPr>
          <w:rFonts w:ascii="Garamond" w:hAnsi="Garamond" w:cs="Arial"/>
          <w:bCs/>
        </w:rPr>
        <w:t xml:space="preserve">e have developed monthly </w:t>
      </w:r>
      <w:hyperlink r:id="rId46" w:history="1">
        <w:r w:rsidR="00786A8A" w:rsidRPr="00E61D13">
          <w:rPr>
            <w:rStyle w:val="Hyperlink"/>
            <w:rFonts w:ascii="Garamond" w:hAnsi="Garamond"/>
            <w:szCs w:val="24"/>
          </w:rPr>
          <w:t>l</w:t>
        </w:r>
        <w:r w:rsidR="00925411" w:rsidRPr="00E61D13">
          <w:rPr>
            <w:rStyle w:val="Hyperlink"/>
            <w:rFonts w:ascii="Garamond" w:hAnsi="Garamond"/>
            <w:szCs w:val="24"/>
          </w:rPr>
          <w:t xml:space="preserve">abor </w:t>
        </w:r>
        <w:r w:rsidR="00786A8A" w:rsidRPr="00E61D13">
          <w:rPr>
            <w:rStyle w:val="Hyperlink"/>
            <w:rFonts w:ascii="Garamond" w:hAnsi="Garamond"/>
            <w:szCs w:val="24"/>
          </w:rPr>
          <w:t>m</w:t>
        </w:r>
        <w:r w:rsidR="00925411" w:rsidRPr="00E61D13">
          <w:rPr>
            <w:rStyle w:val="Hyperlink"/>
            <w:rFonts w:ascii="Garamond" w:hAnsi="Garamond"/>
            <w:szCs w:val="24"/>
          </w:rPr>
          <w:t xml:space="preserve">arket </w:t>
        </w:r>
        <w:r w:rsidR="00786A8A" w:rsidRPr="00E61D13">
          <w:rPr>
            <w:rStyle w:val="Hyperlink"/>
            <w:rFonts w:ascii="Garamond" w:hAnsi="Garamond"/>
            <w:szCs w:val="24"/>
          </w:rPr>
          <w:t>s</w:t>
        </w:r>
        <w:r w:rsidR="00925411" w:rsidRPr="00E61D13">
          <w:rPr>
            <w:rStyle w:val="Hyperlink"/>
            <w:rFonts w:ascii="Garamond" w:hAnsi="Garamond"/>
            <w:szCs w:val="24"/>
          </w:rPr>
          <w:t>upply/</w:t>
        </w:r>
        <w:r w:rsidR="00786A8A" w:rsidRPr="00E61D13">
          <w:rPr>
            <w:rStyle w:val="Hyperlink"/>
            <w:rFonts w:ascii="Garamond" w:hAnsi="Garamond"/>
            <w:szCs w:val="24"/>
          </w:rPr>
          <w:t>d</w:t>
        </w:r>
        <w:r w:rsidR="00925411" w:rsidRPr="00E61D13">
          <w:rPr>
            <w:rStyle w:val="Hyperlink"/>
            <w:rFonts w:ascii="Garamond" w:hAnsi="Garamond"/>
            <w:szCs w:val="24"/>
          </w:rPr>
          <w:t xml:space="preserve">emand </w:t>
        </w:r>
        <w:r w:rsidR="00786A8A" w:rsidRPr="00E61D13">
          <w:rPr>
            <w:rStyle w:val="Hyperlink"/>
            <w:rFonts w:ascii="Garamond" w:hAnsi="Garamond"/>
            <w:szCs w:val="24"/>
          </w:rPr>
          <w:t>r</w:t>
        </w:r>
        <w:r w:rsidR="00925411" w:rsidRPr="00E61D13">
          <w:rPr>
            <w:rStyle w:val="Hyperlink"/>
            <w:rFonts w:ascii="Garamond" w:hAnsi="Garamond"/>
            <w:szCs w:val="24"/>
          </w:rPr>
          <w:t>eports</w:t>
        </w:r>
      </w:hyperlink>
      <w:r w:rsidR="00925411" w:rsidRPr="00E61D13">
        <w:rPr>
          <w:rFonts w:ascii="Garamond" w:hAnsi="Garamond"/>
          <w:color w:val="000000"/>
          <w:szCs w:val="24"/>
        </w:rPr>
        <w:t xml:space="preserve">, which </w:t>
      </w:r>
      <w:r w:rsidR="00925411" w:rsidRPr="00E61D13">
        <w:rPr>
          <w:rFonts w:ascii="Garamond" w:hAnsi="Garamond" w:cs="Arial"/>
          <w:bCs/>
        </w:rPr>
        <w:t xml:space="preserve">provide a comparison of online job postings and the Employment Security Department’s data on </w:t>
      </w:r>
      <w:r w:rsidR="00786A8A" w:rsidRPr="00E61D13">
        <w:rPr>
          <w:rFonts w:ascii="Garamond" w:hAnsi="Garamond" w:cs="Arial"/>
          <w:bCs/>
        </w:rPr>
        <w:t>UI</w:t>
      </w:r>
      <w:r w:rsidR="000F4E13" w:rsidRPr="00E61D13">
        <w:rPr>
          <w:rFonts w:ascii="Garamond" w:hAnsi="Garamond" w:cs="Arial"/>
          <w:bCs/>
        </w:rPr>
        <w:t xml:space="preserve"> </w:t>
      </w:r>
      <w:r w:rsidR="00925411" w:rsidRPr="00E61D13">
        <w:rPr>
          <w:rFonts w:ascii="Garamond" w:hAnsi="Garamond" w:cs="Arial"/>
          <w:bCs/>
        </w:rPr>
        <w:t>claimants</w:t>
      </w:r>
      <w:r w:rsidR="00621BED" w:rsidRPr="00E61D13">
        <w:rPr>
          <w:rFonts w:ascii="Garamond" w:hAnsi="Garamond" w:cs="Arial"/>
          <w:bCs/>
        </w:rPr>
        <w:t>.</w:t>
      </w:r>
      <w:r w:rsidR="00925411" w:rsidRPr="00E61D13">
        <w:rPr>
          <w:rFonts w:ascii="Garamond" w:hAnsi="Garamond" w:cs="Arial"/>
          <w:bCs/>
        </w:rPr>
        <w:t xml:space="preserve"> The data is organized by WDA and occupation category.</w:t>
      </w:r>
      <w:r w:rsidR="0096064B" w:rsidRPr="00E61D13">
        <w:rPr>
          <w:rFonts w:ascii="Garamond" w:hAnsi="Garamond" w:cs="Arial"/>
          <w:bCs/>
        </w:rPr>
        <w:t xml:space="preserve"> These reports provide a measure of real-time labor demand gathered from online job ads</w:t>
      </w:r>
      <w:r w:rsidR="00925411" w:rsidRPr="00E61D13">
        <w:rPr>
          <w:rFonts w:ascii="Garamond" w:hAnsi="Garamond" w:cs="Arial"/>
          <w:bCs/>
        </w:rPr>
        <w:t>, and combine that with what we know about individuals currently looking for work with relevant experience</w:t>
      </w:r>
      <w:r w:rsidR="0096064B" w:rsidRPr="00E61D13">
        <w:rPr>
          <w:rFonts w:ascii="Garamond" w:hAnsi="Garamond" w:cs="Arial"/>
          <w:bCs/>
        </w:rPr>
        <w:t>.</w:t>
      </w:r>
      <w:r w:rsidR="00AA5842" w:rsidRPr="00E61D13">
        <w:rPr>
          <w:rFonts w:ascii="Garamond" w:hAnsi="Garamond" w:cs="Arial"/>
          <w:bCs/>
        </w:rPr>
        <w:t xml:space="preserve"> </w:t>
      </w:r>
      <w:r w:rsidR="00AA5842" w:rsidRPr="00E61D13">
        <w:rPr>
          <w:rFonts w:ascii="Garamond" w:hAnsi="Garamond"/>
          <w:color w:val="222222"/>
          <w:szCs w:val="24"/>
          <w:shd w:val="clear" w:color="auto" w:fill="FFFFFF"/>
        </w:rPr>
        <w:t>The</w:t>
      </w:r>
      <w:r w:rsidR="00AA5842" w:rsidRPr="00E61D13">
        <w:rPr>
          <w:rStyle w:val="apple-converted-space"/>
          <w:rFonts w:ascii="Garamond" w:hAnsi="Garamond"/>
          <w:color w:val="222222"/>
          <w:szCs w:val="24"/>
          <w:shd w:val="clear" w:color="auto" w:fill="FFFFFF"/>
        </w:rPr>
        <w:t> </w:t>
      </w:r>
      <w:r w:rsidR="00AA5842" w:rsidRPr="00E61D13">
        <w:rPr>
          <w:rFonts w:ascii="Garamond" w:hAnsi="Garamond"/>
          <w:szCs w:val="24"/>
          <w:shd w:val="clear" w:color="auto" w:fill="FFFFFF"/>
        </w:rPr>
        <w:t>annual version</w:t>
      </w:r>
      <w:r w:rsidR="00AA5842" w:rsidRPr="00E61D13">
        <w:rPr>
          <w:rFonts w:ascii="Garamond" w:hAnsi="Garamond"/>
          <w:color w:val="222222"/>
          <w:szCs w:val="24"/>
          <w:shd w:val="clear" w:color="auto" w:fill="FFFFFF"/>
        </w:rPr>
        <w:t> of the supply/demand report takes into account the number of graduates from colleges and universities entering the workforce as well as the number of UI claimants</w:t>
      </w:r>
      <w:r w:rsidR="00621BED" w:rsidRPr="00E61D13">
        <w:rPr>
          <w:rFonts w:ascii="Garamond" w:hAnsi="Garamond"/>
          <w:color w:val="222222"/>
          <w:szCs w:val="24"/>
          <w:shd w:val="clear" w:color="auto" w:fill="FFFFFF"/>
        </w:rPr>
        <w:t>.</w:t>
      </w:r>
      <w:r w:rsidR="00AA5842" w:rsidRPr="00E61D13">
        <w:rPr>
          <w:rFonts w:ascii="Garamond" w:hAnsi="Garamond"/>
          <w:color w:val="222222"/>
          <w:szCs w:val="24"/>
          <w:shd w:val="clear" w:color="auto" w:fill="FFFFFF"/>
        </w:rPr>
        <w:t xml:space="preserve"> </w:t>
      </w:r>
    </w:p>
    <w:p w14:paraId="1B8C493A" w14:textId="3BCDD982" w:rsidR="004B3835" w:rsidRPr="00075414" w:rsidRDefault="004B3835" w:rsidP="00495EB6">
      <w:pPr>
        <w:spacing w:before="120" w:after="120"/>
        <w:ind w:left="547"/>
        <w:rPr>
          <w:rFonts w:ascii="Garamond" w:hAnsi="Garamond" w:cs="Arial"/>
          <w:bCs/>
        </w:rPr>
      </w:pPr>
      <w:r w:rsidRPr="00E61D13">
        <w:rPr>
          <w:rFonts w:ascii="Garamond" w:hAnsi="Garamond" w:cs="Arial"/>
          <w:bCs/>
        </w:rPr>
        <w:t xml:space="preserve">Given the importance of the </w:t>
      </w:r>
      <w:hyperlink r:id="rId47" w:history="1">
        <w:r w:rsidR="00786A8A" w:rsidRPr="00E61D13">
          <w:rPr>
            <w:rStyle w:val="Hyperlink"/>
            <w:rFonts w:ascii="Garamond" w:hAnsi="Garamond"/>
          </w:rPr>
          <w:t>l</w:t>
        </w:r>
        <w:r w:rsidR="002B4518" w:rsidRPr="00E61D13">
          <w:rPr>
            <w:rStyle w:val="Hyperlink"/>
            <w:rFonts w:ascii="Garamond" w:hAnsi="Garamond"/>
          </w:rPr>
          <w:t>earn about an occupation</w:t>
        </w:r>
        <w:r w:rsidR="00786A8A" w:rsidRPr="00E61D13">
          <w:rPr>
            <w:rStyle w:val="Hyperlink"/>
            <w:rFonts w:ascii="Garamond" w:hAnsi="Garamond"/>
          </w:rPr>
          <w:t xml:space="preserve"> tool</w:t>
        </w:r>
      </w:hyperlink>
      <w:r w:rsidR="00EB0827" w:rsidRPr="00E61D13">
        <w:rPr>
          <w:rFonts w:ascii="Garamond" w:hAnsi="Garamond" w:cs="Arial"/>
          <w:bCs/>
        </w:rPr>
        <w:t xml:space="preserve"> </w:t>
      </w:r>
      <w:r w:rsidRPr="00E61D13">
        <w:rPr>
          <w:rFonts w:ascii="Garamond" w:hAnsi="Garamond" w:cs="Arial"/>
          <w:bCs/>
        </w:rPr>
        <w:t>to our customers, we ma</w:t>
      </w:r>
      <w:r w:rsidR="006F702E" w:rsidRPr="00E61D13">
        <w:rPr>
          <w:rFonts w:ascii="Garamond" w:hAnsi="Garamond" w:cs="Arial"/>
          <w:bCs/>
        </w:rPr>
        <w:t>k</w:t>
      </w:r>
      <w:r w:rsidRPr="00E61D13">
        <w:rPr>
          <w:rFonts w:ascii="Garamond" w:hAnsi="Garamond" w:cs="Arial"/>
          <w:bCs/>
        </w:rPr>
        <w:t xml:space="preserve">e </w:t>
      </w:r>
      <w:r w:rsidR="00AA5842" w:rsidRPr="00E61D13">
        <w:rPr>
          <w:rFonts w:ascii="Garamond" w:hAnsi="Garamond" w:cs="Arial"/>
          <w:bCs/>
        </w:rPr>
        <w:t>updates</w:t>
      </w:r>
      <w:r w:rsidRPr="00E61D13">
        <w:rPr>
          <w:rFonts w:ascii="Garamond" w:hAnsi="Garamond" w:cs="Arial"/>
          <w:bCs/>
        </w:rPr>
        <w:t xml:space="preserve"> to the information for each specific occupation </w:t>
      </w:r>
      <w:r w:rsidR="00B03422" w:rsidRPr="00E61D13">
        <w:rPr>
          <w:rFonts w:ascii="Garamond" w:hAnsi="Garamond" w:cs="Arial"/>
          <w:bCs/>
        </w:rPr>
        <w:t>several times per year</w:t>
      </w:r>
      <w:r w:rsidRPr="00E61D13">
        <w:rPr>
          <w:rFonts w:ascii="Garamond" w:hAnsi="Garamond" w:cs="Arial"/>
          <w:bCs/>
        </w:rPr>
        <w:t>, making it easier for job</w:t>
      </w:r>
      <w:r w:rsidR="000F4E13" w:rsidRPr="00E61D13">
        <w:rPr>
          <w:rFonts w:ascii="Garamond" w:hAnsi="Garamond" w:cs="Arial"/>
          <w:bCs/>
        </w:rPr>
        <w:t xml:space="preserve"> </w:t>
      </w:r>
      <w:r w:rsidR="00AA5842" w:rsidRPr="00E61D13">
        <w:rPr>
          <w:rFonts w:ascii="Garamond" w:hAnsi="Garamond" w:cs="Arial"/>
          <w:bCs/>
        </w:rPr>
        <w:t xml:space="preserve">seekers to directly connect to </w:t>
      </w:r>
      <w:r w:rsidR="000F17D4" w:rsidRPr="00E61D13">
        <w:rPr>
          <w:rFonts w:ascii="Garamond" w:hAnsi="Garamond" w:cs="Arial"/>
          <w:bCs/>
        </w:rPr>
        <w:t xml:space="preserve">current </w:t>
      </w:r>
      <w:r w:rsidRPr="00E61D13">
        <w:rPr>
          <w:rFonts w:ascii="Garamond" w:hAnsi="Garamond" w:cs="Arial"/>
          <w:bCs/>
        </w:rPr>
        <w:t>details on occupation and training options</w:t>
      </w:r>
      <w:r w:rsidR="00B03422" w:rsidRPr="00E61D13">
        <w:rPr>
          <w:rFonts w:ascii="Garamond" w:hAnsi="Garamond" w:cs="Arial"/>
          <w:bCs/>
        </w:rPr>
        <w:t xml:space="preserve"> in their geographical area of interest</w:t>
      </w:r>
      <w:r w:rsidRPr="00E61D13">
        <w:rPr>
          <w:rFonts w:ascii="Garamond" w:hAnsi="Garamond" w:cs="Arial"/>
          <w:bCs/>
        </w:rPr>
        <w:t>. As in years past, th</w:t>
      </w:r>
      <w:r w:rsidRPr="00075414">
        <w:rPr>
          <w:rFonts w:ascii="Garamond" w:hAnsi="Garamond" w:cs="Arial"/>
          <w:bCs/>
        </w:rPr>
        <w:t xml:space="preserve">e </w:t>
      </w:r>
      <w:r w:rsidR="00786A8A">
        <w:rPr>
          <w:rFonts w:ascii="Garamond" w:hAnsi="Garamond" w:cs="Arial"/>
          <w:bCs/>
        </w:rPr>
        <w:t>l</w:t>
      </w:r>
      <w:r w:rsidR="002A1430" w:rsidRPr="00075414">
        <w:rPr>
          <w:rFonts w:ascii="Garamond" w:hAnsi="Garamond" w:cs="Arial"/>
          <w:bCs/>
        </w:rPr>
        <w:t xml:space="preserve">earn about an </w:t>
      </w:r>
      <w:r w:rsidR="00786A8A">
        <w:rPr>
          <w:rFonts w:ascii="Garamond" w:hAnsi="Garamond" w:cs="Arial"/>
          <w:bCs/>
        </w:rPr>
        <w:t>o</w:t>
      </w:r>
      <w:r w:rsidRPr="00075414">
        <w:rPr>
          <w:rFonts w:ascii="Garamond" w:hAnsi="Garamond" w:cs="Arial"/>
          <w:bCs/>
        </w:rPr>
        <w:t>ccupation</w:t>
      </w:r>
      <w:r w:rsidR="002A1430" w:rsidRPr="00075414">
        <w:rPr>
          <w:rFonts w:ascii="Garamond" w:hAnsi="Garamond" w:cs="Arial"/>
          <w:bCs/>
        </w:rPr>
        <w:t xml:space="preserve"> </w:t>
      </w:r>
      <w:r w:rsidRPr="00075414">
        <w:rPr>
          <w:rFonts w:ascii="Garamond" w:hAnsi="Garamond" w:cs="Arial"/>
          <w:bCs/>
        </w:rPr>
        <w:t xml:space="preserve">tool </w:t>
      </w:r>
      <w:r w:rsidR="00A32AFC">
        <w:rPr>
          <w:rFonts w:ascii="Garamond" w:hAnsi="Garamond" w:cs="Arial"/>
          <w:bCs/>
        </w:rPr>
        <w:t>wa</w:t>
      </w:r>
      <w:r w:rsidRPr="00075414">
        <w:rPr>
          <w:rFonts w:ascii="Garamond" w:hAnsi="Garamond" w:cs="Arial"/>
          <w:bCs/>
        </w:rPr>
        <w:t xml:space="preserve">s the most frequently visited </w:t>
      </w:r>
      <w:r w:rsidR="00A32AFC">
        <w:rPr>
          <w:rFonts w:ascii="Garamond" w:hAnsi="Garamond" w:cs="Arial"/>
          <w:bCs/>
        </w:rPr>
        <w:t>page on</w:t>
      </w:r>
      <w:r w:rsidRPr="00075414">
        <w:rPr>
          <w:rFonts w:ascii="Garamond" w:hAnsi="Garamond" w:cs="Arial"/>
          <w:bCs/>
        </w:rPr>
        <w:t xml:space="preserve"> </w:t>
      </w:r>
      <w:r w:rsidR="008F6910">
        <w:rPr>
          <w:rFonts w:ascii="Garamond" w:hAnsi="Garamond" w:cs="Arial"/>
          <w:bCs/>
        </w:rPr>
        <w:t>WITS</w:t>
      </w:r>
      <w:r w:rsidRPr="00075414">
        <w:rPr>
          <w:rFonts w:ascii="Garamond" w:hAnsi="Garamond" w:cs="Arial"/>
          <w:bCs/>
        </w:rPr>
        <w:t xml:space="preserve">’s website in PY </w:t>
      </w:r>
      <w:r w:rsidR="009802B3" w:rsidRPr="00075414">
        <w:rPr>
          <w:rFonts w:ascii="Garamond" w:hAnsi="Garamond" w:cs="Arial"/>
          <w:bCs/>
        </w:rPr>
        <w:t>201</w:t>
      </w:r>
      <w:r w:rsidR="009802B3">
        <w:rPr>
          <w:rFonts w:ascii="Garamond" w:hAnsi="Garamond" w:cs="Arial"/>
          <w:bCs/>
        </w:rPr>
        <w:t>7</w:t>
      </w:r>
      <w:r w:rsidRPr="00075414">
        <w:rPr>
          <w:rFonts w:ascii="Garamond" w:hAnsi="Garamond" w:cs="Arial"/>
          <w:bCs/>
        </w:rPr>
        <w:t>.</w:t>
      </w:r>
    </w:p>
    <w:p w14:paraId="48888E88" w14:textId="7D9CB333" w:rsidR="00275373" w:rsidRPr="00275373" w:rsidRDefault="0034411B" w:rsidP="0034411B">
      <w:pPr>
        <w:pStyle w:val="Default"/>
        <w:ind w:left="540" w:hanging="540"/>
        <w:rPr>
          <w:rFonts w:ascii="Futura Lt BT" w:hAnsi="Futura Lt BT" w:cs="Futura Lt BT"/>
        </w:rPr>
      </w:pPr>
      <w:r>
        <w:rPr>
          <w:rFonts w:cs="Arial"/>
          <w:bCs/>
        </w:rPr>
        <w:lastRenderedPageBreak/>
        <w:tab/>
      </w:r>
      <w:r w:rsidR="008F6910">
        <w:rPr>
          <w:rFonts w:cs="Arial"/>
          <w:bCs/>
        </w:rPr>
        <w:t>WITS</w:t>
      </w:r>
      <w:r w:rsidR="00136F5F" w:rsidRPr="00075414">
        <w:rPr>
          <w:rFonts w:cs="Arial"/>
          <w:bCs/>
        </w:rPr>
        <w:t xml:space="preserve"> </w:t>
      </w:r>
      <w:r w:rsidR="00D40464" w:rsidRPr="00075414">
        <w:rPr>
          <w:rFonts w:cs="Arial"/>
          <w:bCs/>
        </w:rPr>
        <w:t>presented</w:t>
      </w:r>
      <w:r w:rsidR="00136F5F" w:rsidRPr="00075414">
        <w:rPr>
          <w:rFonts w:cs="Arial"/>
          <w:bCs/>
        </w:rPr>
        <w:t xml:space="preserve"> our </w:t>
      </w:r>
      <w:r w:rsidR="00275373" w:rsidRPr="00FC01A1">
        <w:t>annual economic symposium</w:t>
      </w:r>
      <w:r w:rsidR="008F6BD2" w:rsidRPr="00075414">
        <w:rPr>
          <w:rFonts w:cs="Arial"/>
          <w:bCs/>
        </w:rPr>
        <w:t xml:space="preserve"> </w:t>
      </w:r>
      <w:r w:rsidR="00136F5F" w:rsidRPr="00075414">
        <w:rPr>
          <w:rFonts w:cs="Arial"/>
          <w:bCs/>
        </w:rPr>
        <w:t xml:space="preserve">in </w:t>
      </w:r>
      <w:r w:rsidR="00D40464" w:rsidRPr="00075414">
        <w:rPr>
          <w:rFonts w:cs="Arial"/>
          <w:bCs/>
        </w:rPr>
        <w:t>October</w:t>
      </w:r>
      <w:r w:rsidR="00136F5F" w:rsidRPr="00075414">
        <w:rPr>
          <w:rFonts w:cs="Arial"/>
          <w:bCs/>
        </w:rPr>
        <w:t xml:space="preserve"> 201</w:t>
      </w:r>
      <w:r w:rsidR="008A10FA">
        <w:rPr>
          <w:rFonts w:cs="Arial"/>
          <w:bCs/>
        </w:rPr>
        <w:t>6</w:t>
      </w:r>
      <w:r w:rsidR="00136F5F" w:rsidRPr="00075414">
        <w:rPr>
          <w:rFonts w:cs="Arial"/>
          <w:bCs/>
        </w:rPr>
        <w:t xml:space="preserve">. </w:t>
      </w:r>
    </w:p>
    <w:p w14:paraId="6FE1F588" w14:textId="18A7EFAF" w:rsidR="00831B44" w:rsidRDefault="00275373" w:rsidP="00275373">
      <w:pPr>
        <w:spacing w:before="120" w:after="120"/>
        <w:ind w:left="547" w:right="86"/>
        <w:rPr>
          <w:rFonts w:ascii="Garamond" w:hAnsi="Garamond"/>
        </w:rPr>
      </w:pPr>
      <w:r w:rsidRPr="00FC01A1">
        <w:rPr>
          <w:rFonts w:ascii="Garamond" w:hAnsi="Garamond" w:cs="Futura Lt BT"/>
          <w:color w:val="000000"/>
          <w:szCs w:val="24"/>
        </w:rPr>
        <w:t xml:space="preserve">On the agenda this year, our local economists spoke on the state of the state’s labor market for eastern and western Washington. Highlights on </w:t>
      </w:r>
      <w:r>
        <w:rPr>
          <w:rFonts w:ascii="Garamond" w:hAnsi="Garamond" w:cs="Futura Lt BT"/>
          <w:color w:val="000000"/>
          <w:szCs w:val="24"/>
        </w:rPr>
        <w:t>WITS</w:t>
      </w:r>
      <w:r w:rsidRPr="00FC01A1">
        <w:rPr>
          <w:rFonts w:ascii="Garamond" w:hAnsi="Garamond" w:cs="Futura Lt BT"/>
          <w:color w:val="000000"/>
          <w:szCs w:val="24"/>
        </w:rPr>
        <w:t xml:space="preserve"> new website </w:t>
      </w:r>
      <w:r>
        <w:rPr>
          <w:rFonts w:ascii="Garamond" w:hAnsi="Garamond" w:cs="Futura Lt BT"/>
          <w:color w:val="000000"/>
          <w:szCs w:val="24"/>
        </w:rPr>
        <w:t>were</w:t>
      </w:r>
      <w:r w:rsidRPr="00FC01A1">
        <w:rPr>
          <w:rFonts w:ascii="Garamond" w:hAnsi="Garamond" w:cs="Futura Lt BT"/>
          <w:color w:val="000000"/>
          <w:szCs w:val="24"/>
        </w:rPr>
        <w:t xml:space="preserve"> also be presented to show new visualizations and tools. We also ha</w:t>
      </w:r>
      <w:r>
        <w:rPr>
          <w:rFonts w:ascii="Garamond" w:hAnsi="Garamond" w:cs="Futura Lt BT"/>
          <w:color w:val="000000"/>
          <w:szCs w:val="24"/>
        </w:rPr>
        <w:t>d</w:t>
      </w:r>
      <w:r w:rsidRPr="00FC01A1">
        <w:rPr>
          <w:rFonts w:ascii="Garamond" w:hAnsi="Garamond" w:cs="Futura Lt BT"/>
          <w:color w:val="000000"/>
          <w:szCs w:val="24"/>
        </w:rPr>
        <w:t xml:space="preserve"> a special keynote speaker from the Department of Labor’s Bureau of Labor Statistics</w:t>
      </w:r>
      <w:r>
        <w:rPr>
          <w:rFonts w:ascii="Garamond" w:hAnsi="Garamond" w:cs="Futura Lt BT"/>
          <w:color w:val="000000"/>
          <w:szCs w:val="24"/>
        </w:rPr>
        <w:t>:</w:t>
      </w:r>
      <w:r w:rsidRPr="00FC01A1">
        <w:rPr>
          <w:rFonts w:ascii="Garamond" w:hAnsi="Garamond" w:cs="Futura Lt BT"/>
          <w:color w:val="000000"/>
          <w:szCs w:val="24"/>
        </w:rPr>
        <w:t xml:space="preserve"> Dr. Michael Horrigan talk</w:t>
      </w:r>
      <w:r>
        <w:rPr>
          <w:rFonts w:ascii="Garamond" w:hAnsi="Garamond" w:cs="Futura Lt BT"/>
          <w:color w:val="000000"/>
          <w:szCs w:val="24"/>
        </w:rPr>
        <w:t>ed</w:t>
      </w:r>
      <w:r w:rsidRPr="00FC01A1">
        <w:rPr>
          <w:rFonts w:ascii="Garamond" w:hAnsi="Garamond" w:cs="Futura Lt BT"/>
          <w:color w:val="000000"/>
          <w:szCs w:val="24"/>
        </w:rPr>
        <w:t xml:space="preserve"> about the gig economy.</w:t>
      </w:r>
    </w:p>
    <w:p w14:paraId="4A955CD7" w14:textId="77777777" w:rsidR="00136F5F" w:rsidRPr="00075414" w:rsidRDefault="00136F5F" w:rsidP="00EE17E4">
      <w:pPr>
        <w:spacing w:before="120" w:after="120"/>
        <w:ind w:left="547" w:right="86"/>
        <w:rPr>
          <w:rFonts w:ascii="Garamond" w:hAnsi="Garamond" w:cs="Arial"/>
          <w:bCs/>
        </w:rPr>
      </w:pPr>
    </w:p>
    <w:p w14:paraId="5F177673" w14:textId="77777777" w:rsidR="00451168" w:rsidRPr="00075414" w:rsidRDefault="00451168" w:rsidP="00EE17E4">
      <w:pPr>
        <w:numPr>
          <w:ilvl w:val="0"/>
          <w:numId w:val="5"/>
        </w:numPr>
        <w:spacing w:before="120" w:after="120"/>
        <w:ind w:left="547"/>
        <w:rPr>
          <w:rFonts w:cs="Arial"/>
          <w:b/>
          <w:bCs/>
        </w:rPr>
      </w:pPr>
      <w:r w:rsidRPr="00075414">
        <w:rPr>
          <w:rFonts w:cs="Arial"/>
          <w:b/>
          <w:bCs/>
        </w:rPr>
        <w:t xml:space="preserve">New tools and resources </w:t>
      </w:r>
    </w:p>
    <w:p w14:paraId="069A5E5F" w14:textId="633C063D" w:rsidR="007D4BCA" w:rsidRDefault="00C41040" w:rsidP="00EE17E4">
      <w:pPr>
        <w:spacing w:before="120" w:after="120"/>
        <w:ind w:left="547"/>
        <w:rPr>
          <w:rFonts w:ascii="Garamond" w:hAnsi="Garamond"/>
        </w:rPr>
      </w:pPr>
      <w:r w:rsidRPr="00075414">
        <w:rPr>
          <w:rFonts w:ascii="Garamond" w:hAnsi="Garamond"/>
        </w:rPr>
        <w:t>We</w:t>
      </w:r>
      <w:r w:rsidR="00372889">
        <w:rPr>
          <w:rFonts w:ascii="Garamond" w:hAnsi="Garamond"/>
        </w:rPr>
        <w:t xml:space="preserve"> continue to </w:t>
      </w:r>
      <w:r w:rsidR="007206CA">
        <w:rPr>
          <w:rFonts w:ascii="Garamond" w:hAnsi="Garamond"/>
        </w:rPr>
        <w:t xml:space="preserve">develop </w:t>
      </w:r>
      <w:r w:rsidR="00C71E15">
        <w:rPr>
          <w:rFonts w:ascii="Garamond" w:hAnsi="Garamond"/>
        </w:rPr>
        <w:t>a wide range of</w:t>
      </w:r>
      <w:r w:rsidR="00C71E15" w:rsidRPr="00075414">
        <w:rPr>
          <w:rFonts w:ascii="Garamond" w:hAnsi="Garamond"/>
        </w:rPr>
        <w:t xml:space="preserve"> </w:t>
      </w:r>
      <w:r w:rsidRPr="00075414">
        <w:rPr>
          <w:rFonts w:ascii="Garamond" w:hAnsi="Garamond"/>
        </w:rPr>
        <w:t xml:space="preserve">data visualizations using Tableau software. </w:t>
      </w:r>
      <w:r w:rsidR="00C71E15">
        <w:rPr>
          <w:rFonts w:ascii="Garamond" w:hAnsi="Garamond"/>
        </w:rPr>
        <w:t>These v</w:t>
      </w:r>
      <w:r w:rsidRPr="00075414">
        <w:rPr>
          <w:rFonts w:ascii="Garamond" w:hAnsi="Garamond"/>
        </w:rPr>
        <w:t>isualizations allow visitors to immediately engag</w:t>
      </w:r>
      <w:r w:rsidR="00372889">
        <w:rPr>
          <w:rFonts w:ascii="Garamond" w:hAnsi="Garamond"/>
        </w:rPr>
        <w:t>e</w:t>
      </w:r>
      <w:r w:rsidRPr="00075414">
        <w:rPr>
          <w:rFonts w:ascii="Garamond" w:hAnsi="Garamond"/>
        </w:rPr>
        <w:t xml:space="preserve"> with the data.</w:t>
      </w:r>
      <w:r w:rsidR="007221D6">
        <w:rPr>
          <w:rFonts w:ascii="Garamond" w:hAnsi="Garamond"/>
        </w:rPr>
        <w:t xml:space="preserve"> This past year we </w:t>
      </w:r>
      <w:r w:rsidR="00E15547">
        <w:rPr>
          <w:rFonts w:ascii="Garamond" w:hAnsi="Garamond"/>
        </w:rPr>
        <w:t xml:space="preserve">continue to upgrade </w:t>
      </w:r>
      <w:r w:rsidR="007221D6">
        <w:rPr>
          <w:rFonts w:ascii="Garamond" w:hAnsi="Garamond"/>
        </w:rPr>
        <w:t xml:space="preserve">our monthly supply/demand tool from Excel to Tableau so that users can visualize the data directly in a web browser rather than downloading a file. </w:t>
      </w:r>
      <w:r w:rsidR="009E430E" w:rsidRPr="00075414">
        <w:rPr>
          <w:rFonts w:ascii="Garamond" w:hAnsi="Garamond"/>
        </w:rPr>
        <w:t xml:space="preserve">We </w:t>
      </w:r>
      <w:r w:rsidR="007221D6">
        <w:rPr>
          <w:rFonts w:ascii="Garamond" w:hAnsi="Garamond"/>
        </w:rPr>
        <w:t xml:space="preserve">are </w:t>
      </w:r>
      <w:r w:rsidR="00C038B3">
        <w:rPr>
          <w:rFonts w:ascii="Garamond" w:hAnsi="Garamond"/>
        </w:rPr>
        <w:t>publishing our key labor market data sets on our state’s Open Data portal for convenient access by external customers.</w:t>
      </w:r>
      <w:r w:rsidR="007221D6">
        <w:rPr>
          <w:rFonts w:ascii="Garamond" w:hAnsi="Garamond"/>
        </w:rPr>
        <w:t xml:space="preserve"> </w:t>
      </w:r>
    </w:p>
    <w:p w14:paraId="6B232366" w14:textId="77777777" w:rsidR="00831B44" w:rsidRPr="00075414" w:rsidRDefault="00831B44" w:rsidP="00EE17E4">
      <w:pPr>
        <w:spacing w:before="120" w:after="120"/>
        <w:ind w:left="547"/>
        <w:rPr>
          <w:rFonts w:ascii="Garamond" w:hAnsi="Garamond"/>
        </w:rPr>
      </w:pPr>
    </w:p>
    <w:p w14:paraId="3E11E56F" w14:textId="77777777" w:rsidR="009F7EB9" w:rsidRPr="00075414" w:rsidRDefault="00CE0D71" w:rsidP="00EE17E4">
      <w:pPr>
        <w:numPr>
          <w:ilvl w:val="0"/>
          <w:numId w:val="5"/>
        </w:numPr>
        <w:spacing w:before="120" w:after="120"/>
        <w:ind w:left="547"/>
        <w:rPr>
          <w:rFonts w:cs="Arial"/>
          <w:b/>
          <w:bCs/>
        </w:rPr>
      </w:pPr>
      <w:r w:rsidRPr="00075414">
        <w:rPr>
          <w:rFonts w:cs="Arial"/>
          <w:b/>
          <w:bCs/>
        </w:rPr>
        <w:t xml:space="preserve">Efforts to create and support partnerships and collaborations </w:t>
      </w:r>
    </w:p>
    <w:p w14:paraId="4F9BA405" w14:textId="77777777" w:rsidR="00C1107A" w:rsidRPr="00075414" w:rsidRDefault="00C1107A" w:rsidP="00EE17E4">
      <w:pPr>
        <w:spacing w:before="120" w:after="120"/>
        <w:ind w:left="547"/>
        <w:rPr>
          <w:rFonts w:ascii="Garamond" w:hAnsi="Garamond" w:cs="Arial"/>
          <w:bCs/>
          <w:i/>
        </w:rPr>
      </w:pPr>
      <w:r w:rsidRPr="00075414">
        <w:rPr>
          <w:rFonts w:ascii="Garamond" w:hAnsi="Garamond" w:cs="Arial"/>
          <w:bCs/>
          <w:i/>
        </w:rPr>
        <w:t xml:space="preserve">Regional </w:t>
      </w:r>
      <w:r w:rsidR="003778E7" w:rsidRPr="00075414">
        <w:rPr>
          <w:rFonts w:ascii="Garamond" w:hAnsi="Garamond" w:cs="Arial"/>
          <w:bCs/>
          <w:i/>
        </w:rPr>
        <w:t>l</w:t>
      </w:r>
      <w:r w:rsidRPr="00075414">
        <w:rPr>
          <w:rFonts w:ascii="Garamond" w:hAnsi="Garamond" w:cs="Arial"/>
          <w:bCs/>
          <w:i/>
        </w:rPr>
        <w:t xml:space="preserve">abor </w:t>
      </w:r>
      <w:r w:rsidR="003778E7" w:rsidRPr="00075414">
        <w:rPr>
          <w:rFonts w:ascii="Garamond" w:hAnsi="Garamond" w:cs="Arial"/>
          <w:bCs/>
          <w:i/>
        </w:rPr>
        <w:t>e</w:t>
      </w:r>
      <w:r w:rsidRPr="00075414">
        <w:rPr>
          <w:rFonts w:ascii="Garamond" w:hAnsi="Garamond" w:cs="Arial"/>
          <w:bCs/>
          <w:i/>
        </w:rPr>
        <w:t>conomists</w:t>
      </w:r>
    </w:p>
    <w:p w14:paraId="1C729EE3" w14:textId="77777777" w:rsidR="00127BD0" w:rsidRDefault="008F6910" w:rsidP="00EE17E4">
      <w:pPr>
        <w:spacing w:before="120" w:after="120"/>
        <w:ind w:left="547"/>
        <w:rPr>
          <w:rFonts w:ascii="Garamond" w:hAnsi="Garamond" w:cs="Arial"/>
          <w:bCs/>
        </w:rPr>
      </w:pPr>
      <w:r>
        <w:rPr>
          <w:rFonts w:ascii="Garamond" w:hAnsi="Garamond" w:cs="Arial"/>
          <w:bCs/>
        </w:rPr>
        <w:t>WITS</w:t>
      </w:r>
      <w:r w:rsidR="00C1107A" w:rsidRPr="00075414">
        <w:rPr>
          <w:rFonts w:ascii="Garamond" w:hAnsi="Garamond" w:cs="Arial"/>
          <w:bCs/>
        </w:rPr>
        <w:t xml:space="preserve">’s </w:t>
      </w:r>
      <w:r w:rsidR="00083086" w:rsidRPr="00075414">
        <w:rPr>
          <w:rFonts w:ascii="Garamond" w:hAnsi="Garamond" w:cs="Arial"/>
          <w:bCs/>
        </w:rPr>
        <w:t xml:space="preserve">six </w:t>
      </w:r>
      <w:r w:rsidR="003778E7" w:rsidRPr="00075414">
        <w:rPr>
          <w:rFonts w:ascii="Garamond" w:hAnsi="Garamond" w:cs="Arial"/>
          <w:bCs/>
        </w:rPr>
        <w:t>r</w:t>
      </w:r>
      <w:r w:rsidR="00C1107A" w:rsidRPr="00075414">
        <w:rPr>
          <w:rFonts w:ascii="Garamond" w:hAnsi="Garamond" w:cs="Arial"/>
          <w:bCs/>
        </w:rPr>
        <w:t xml:space="preserve">egional </w:t>
      </w:r>
      <w:r w:rsidR="003778E7" w:rsidRPr="00075414">
        <w:rPr>
          <w:rFonts w:ascii="Garamond" w:hAnsi="Garamond" w:cs="Arial"/>
          <w:bCs/>
        </w:rPr>
        <w:t>l</w:t>
      </w:r>
      <w:r w:rsidR="00C1107A" w:rsidRPr="00075414">
        <w:rPr>
          <w:rFonts w:ascii="Garamond" w:hAnsi="Garamond" w:cs="Arial"/>
          <w:bCs/>
        </w:rPr>
        <w:t xml:space="preserve">abor </w:t>
      </w:r>
      <w:r w:rsidR="003778E7" w:rsidRPr="00075414">
        <w:rPr>
          <w:rFonts w:ascii="Garamond" w:hAnsi="Garamond" w:cs="Arial"/>
          <w:bCs/>
        </w:rPr>
        <w:t>e</w:t>
      </w:r>
      <w:r w:rsidR="00C1107A" w:rsidRPr="00075414">
        <w:rPr>
          <w:rFonts w:ascii="Garamond" w:hAnsi="Garamond" w:cs="Arial"/>
          <w:bCs/>
        </w:rPr>
        <w:t xml:space="preserve">conomists continued to work with local partners, including </w:t>
      </w:r>
      <w:r w:rsidR="003778E7" w:rsidRPr="00075414">
        <w:rPr>
          <w:rFonts w:ascii="Garamond" w:hAnsi="Garamond" w:cs="Arial"/>
          <w:bCs/>
        </w:rPr>
        <w:t>w</w:t>
      </w:r>
      <w:r w:rsidR="00C1107A" w:rsidRPr="00075414">
        <w:rPr>
          <w:rFonts w:ascii="Garamond" w:hAnsi="Garamond" w:cs="Arial"/>
          <w:bCs/>
        </w:rPr>
        <w:t xml:space="preserve">orkforce </w:t>
      </w:r>
      <w:r w:rsidR="003778E7" w:rsidRPr="00075414">
        <w:rPr>
          <w:rFonts w:ascii="Garamond" w:hAnsi="Garamond" w:cs="Arial"/>
          <w:bCs/>
        </w:rPr>
        <w:t>d</w:t>
      </w:r>
      <w:r w:rsidR="00C1107A" w:rsidRPr="00075414">
        <w:rPr>
          <w:rFonts w:ascii="Garamond" w:hAnsi="Garamond" w:cs="Arial"/>
          <w:bCs/>
        </w:rPr>
        <w:t xml:space="preserve">evelopment </w:t>
      </w:r>
      <w:r w:rsidR="003778E7" w:rsidRPr="00075414">
        <w:rPr>
          <w:rFonts w:ascii="Garamond" w:hAnsi="Garamond" w:cs="Arial"/>
          <w:bCs/>
        </w:rPr>
        <w:t>c</w:t>
      </w:r>
      <w:r w:rsidR="00C1107A" w:rsidRPr="00075414">
        <w:rPr>
          <w:rFonts w:ascii="Garamond" w:hAnsi="Garamond" w:cs="Arial"/>
          <w:bCs/>
        </w:rPr>
        <w:t xml:space="preserve">ouncils, economic development councils, WorkSource Centers and legislative entities, to better understand local labor markets and effectively communicate that </w:t>
      </w:r>
      <w:r w:rsidR="00C1107A" w:rsidRPr="00364D22">
        <w:rPr>
          <w:rFonts w:ascii="Garamond" w:hAnsi="Garamond" w:cs="Arial"/>
          <w:bCs/>
        </w:rPr>
        <w:t xml:space="preserve">information to customers with varying degrees of knowledge and expertise. The </w:t>
      </w:r>
      <w:r w:rsidR="003778E7" w:rsidRPr="00364D22">
        <w:rPr>
          <w:rFonts w:ascii="Garamond" w:hAnsi="Garamond" w:cs="Arial"/>
          <w:bCs/>
        </w:rPr>
        <w:t>r</w:t>
      </w:r>
      <w:r w:rsidR="00C1107A" w:rsidRPr="00364D22">
        <w:rPr>
          <w:rFonts w:ascii="Garamond" w:hAnsi="Garamond" w:cs="Arial"/>
          <w:bCs/>
        </w:rPr>
        <w:t xml:space="preserve">egional </w:t>
      </w:r>
      <w:r w:rsidR="003778E7" w:rsidRPr="00364D22">
        <w:rPr>
          <w:rFonts w:ascii="Garamond" w:hAnsi="Garamond" w:cs="Arial"/>
          <w:bCs/>
        </w:rPr>
        <w:t>l</w:t>
      </w:r>
      <w:r w:rsidR="00C1107A" w:rsidRPr="00364D22">
        <w:rPr>
          <w:rFonts w:ascii="Garamond" w:hAnsi="Garamond" w:cs="Arial"/>
          <w:bCs/>
        </w:rPr>
        <w:t xml:space="preserve">abor </w:t>
      </w:r>
      <w:r w:rsidR="003778E7" w:rsidRPr="00364D22">
        <w:rPr>
          <w:rFonts w:ascii="Garamond" w:hAnsi="Garamond" w:cs="Arial"/>
          <w:bCs/>
        </w:rPr>
        <w:t>e</w:t>
      </w:r>
      <w:r w:rsidR="00C1107A" w:rsidRPr="00364D22">
        <w:rPr>
          <w:rFonts w:ascii="Garamond" w:hAnsi="Garamond" w:cs="Arial"/>
          <w:bCs/>
        </w:rPr>
        <w:t>conomists</w:t>
      </w:r>
      <w:r w:rsidR="00B341C5" w:rsidRPr="00364D22">
        <w:rPr>
          <w:rFonts w:ascii="Garamond" w:hAnsi="Garamond" w:cs="Arial"/>
          <w:bCs/>
        </w:rPr>
        <w:t>, who are located in WorkSource centers,</w:t>
      </w:r>
      <w:r w:rsidR="00C1107A" w:rsidRPr="00364D22">
        <w:rPr>
          <w:rFonts w:ascii="Garamond" w:hAnsi="Garamond" w:cs="Arial"/>
          <w:bCs/>
        </w:rPr>
        <w:t xml:space="preserve"> worked throughout the year with these local partners to identify their specific needs and tailor information and services to meet those needs. </w:t>
      </w:r>
    </w:p>
    <w:p w14:paraId="20F045B6" w14:textId="74462608" w:rsidR="00C1107A" w:rsidRPr="00075414" w:rsidRDefault="00C1107A" w:rsidP="00EE17E4">
      <w:pPr>
        <w:spacing w:before="120" w:after="120"/>
        <w:ind w:left="547"/>
        <w:rPr>
          <w:rFonts w:ascii="Garamond" w:hAnsi="Garamond" w:cs="Arial"/>
          <w:bCs/>
        </w:rPr>
      </w:pPr>
      <w:r w:rsidRPr="00364D22">
        <w:rPr>
          <w:rFonts w:ascii="Garamond" w:hAnsi="Garamond" w:cs="Arial"/>
          <w:bCs/>
        </w:rPr>
        <w:t>The services included periodic economic briefings on changes in local labor market conditions, training on occupational an</w:t>
      </w:r>
      <w:r w:rsidRPr="00075414">
        <w:rPr>
          <w:rFonts w:ascii="Garamond" w:hAnsi="Garamond" w:cs="Arial"/>
          <w:bCs/>
        </w:rPr>
        <w:t>d career information and tools</w:t>
      </w:r>
      <w:r w:rsidR="0087023F" w:rsidRPr="00075414">
        <w:rPr>
          <w:rFonts w:ascii="Garamond" w:hAnsi="Garamond" w:cs="Arial"/>
          <w:bCs/>
        </w:rPr>
        <w:t>,</w:t>
      </w:r>
      <w:r w:rsidRPr="00075414">
        <w:rPr>
          <w:rFonts w:ascii="Garamond" w:hAnsi="Garamond" w:cs="Arial"/>
          <w:bCs/>
        </w:rPr>
        <w:t xml:space="preserve"> and input and technical assistance with local strategic planning.</w:t>
      </w:r>
      <w:r w:rsidR="00B341C5" w:rsidRPr="00075414">
        <w:rPr>
          <w:rFonts w:ascii="Garamond" w:hAnsi="Garamond" w:cs="Arial"/>
          <w:bCs/>
        </w:rPr>
        <w:t xml:space="preserve"> In PY 201</w:t>
      </w:r>
      <w:r w:rsidR="0087672C">
        <w:rPr>
          <w:rFonts w:ascii="Garamond" w:hAnsi="Garamond" w:cs="Arial"/>
          <w:bCs/>
        </w:rPr>
        <w:t>7</w:t>
      </w:r>
      <w:r w:rsidR="00DD42EB">
        <w:rPr>
          <w:rFonts w:ascii="Garamond" w:hAnsi="Garamond" w:cs="Arial"/>
          <w:bCs/>
        </w:rPr>
        <w:t>,</w:t>
      </w:r>
      <w:r w:rsidR="00B341C5" w:rsidRPr="00075414">
        <w:rPr>
          <w:rFonts w:ascii="Garamond" w:hAnsi="Garamond" w:cs="Arial"/>
          <w:bCs/>
        </w:rPr>
        <w:t xml:space="preserve"> their contacts by customer type </w:t>
      </w:r>
      <w:r w:rsidR="00A70887">
        <w:rPr>
          <w:rFonts w:ascii="Garamond" w:hAnsi="Garamond" w:cs="Arial"/>
          <w:bCs/>
        </w:rPr>
        <w:t>broke out as follows</w:t>
      </w:r>
      <w:r w:rsidR="00B341C5" w:rsidRPr="00075414">
        <w:rPr>
          <w:rFonts w:ascii="Garamond" w:hAnsi="Garamond" w:cs="Arial"/>
          <w:bCs/>
        </w:rPr>
        <w:t>:</w:t>
      </w:r>
      <w:r w:rsidR="00CC0E3D">
        <w:rPr>
          <w:rFonts w:ascii="Garamond" w:hAnsi="Garamond" w:cs="Arial"/>
          <w:bCs/>
        </w:rPr>
        <w:t xml:space="preserve">  </w:t>
      </w:r>
    </w:p>
    <w:p w14:paraId="3CAF0E31" w14:textId="7F6FD545" w:rsidR="00B341C5" w:rsidRPr="00364D22" w:rsidRDefault="00B341C5" w:rsidP="004711C3">
      <w:pPr>
        <w:pStyle w:val="ListParagraph"/>
        <w:numPr>
          <w:ilvl w:val="0"/>
          <w:numId w:val="23"/>
        </w:numPr>
        <w:tabs>
          <w:tab w:val="right" w:pos="5760"/>
        </w:tabs>
        <w:spacing w:before="120" w:after="120"/>
        <w:ind w:left="900"/>
        <w:rPr>
          <w:rFonts w:ascii="Garamond" w:hAnsi="Garamond" w:cs="Arial"/>
          <w:bCs/>
        </w:rPr>
      </w:pPr>
      <w:r w:rsidRPr="00364D22">
        <w:rPr>
          <w:rFonts w:ascii="Garamond" w:hAnsi="Garamond" w:cs="Arial"/>
          <w:bCs/>
        </w:rPr>
        <w:t>Workforce organization/council</w:t>
      </w:r>
      <w:r w:rsidR="00C22D14" w:rsidRPr="00364D22">
        <w:rPr>
          <w:rFonts w:ascii="Garamond" w:hAnsi="Garamond" w:cs="Arial"/>
          <w:bCs/>
        </w:rPr>
        <w:t>s</w:t>
      </w:r>
      <w:r w:rsidRPr="00364D22">
        <w:rPr>
          <w:rFonts w:ascii="Garamond" w:hAnsi="Garamond" w:cs="Arial"/>
          <w:bCs/>
        </w:rPr>
        <w:tab/>
      </w:r>
      <w:r w:rsidR="00C62EE0" w:rsidRPr="00364D22">
        <w:rPr>
          <w:rFonts w:ascii="Garamond" w:hAnsi="Garamond" w:cs="Arial"/>
          <w:bCs/>
        </w:rPr>
        <w:t>2</w:t>
      </w:r>
      <w:r w:rsidR="00364D22" w:rsidRPr="00364D22">
        <w:rPr>
          <w:rFonts w:ascii="Garamond" w:hAnsi="Garamond" w:cs="Arial"/>
          <w:bCs/>
        </w:rPr>
        <w:t>5</w:t>
      </w:r>
      <w:r w:rsidRPr="00364D22">
        <w:rPr>
          <w:rFonts w:ascii="Garamond" w:hAnsi="Garamond" w:cs="Arial"/>
          <w:bCs/>
        </w:rPr>
        <w:t>%</w:t>
      </w:r>
    </w:p>
    <w:p w14:paraId="22C034AF" w14:textId="34C427DC" w:rsidR="00B341C5" w:rsidRPr="00364D22" w:rsidRDefault="00B341C5" w:rsidP="004711C3">
      <w:pPr>
        <w:pStyle w:val="ListParagraph"/>
        <w:numPr>
          <w:ilvl w:val="0"/>
          <w:numId w:val="23"/>
        </w:numPr>
        <w:tabs>
          <w:tab w:val="right" w:pos="5760"/>
        </w:tabs>
        <w:spacing w:before="120" w:after="120"/>
        <w:ind w:left="900"/>
        <w:rPr>
          <w:rFonts w:ascii="Garamond" w:hAnsi="Garamond" w:cs="Arial"/>
          <w:bCs/>
        </w:rPr>
      </w:pPr>
      <w:r w:rsidRPr="00364D22">
        <w:rPr>
          <w:rFonts w:ascii="Garamond" w:hAnsi="Garamond" w:cs="Arial"/>
          <w:bCs/>
        </w:rPr>
        <w:t>Media – newspaper, radio, TV</w:t>
      </w:r>
      <w:r w:rsidR="002C4163" w:rsidRPr="00364D22">
        <w:rPr>
          <w:rFonts w:ascii="Garamond" w:hAnsi="Garamond" w:cs="Arial"/>
          <w:bCs/>
        </w:rPr>
        <w:tab/>
      </w:r>
      <w:r w:rsidR="00364D22" w:rsidRPr="00364D22">
        <w:rPr>
          <w:rFonts w:ascii="Garamond" w:hAnsi="Garamond" w:cs="Arial"/>
          <w:bCs/>
        </w:rPr>
        <w:t>19</w:t>
      </w:r>
      <w:r w:rsidRPr="00364D22">
        <w:rPr>
          <w:rFonts w:ascii="Garamond" w:hAnsi="Garamond" w:cs="Arial"/>
          <w:bCs/>
        </w:rPr>
        <w:t>%</w:t>
      </w:r>
    </w:p>
    <w:p w14:paraId="42B1F0F8" w14:textId="1D69701F" w:rsidR="00B341C5" w:rsidRPr="00364D22" w:rsidRDefault="00B341C5" w:rsidP="004711C3">
      <w:pPr>
        <w:pStyle w:val="ListParagraph"/>
        <w:numPr>
          <w:ilvl w:val="0"/>
          <w:numId w:val="23"/>
        </w:numPr>
        <w:tabs>
          <w:tab w:val="right" w:pos="5760"/>
        </w:tabs>
        <w:spacing w:before="120" w:after="120"/>
        <w:ind w:left="900"/>
        <w:rPr>
          <w:rFonts w:ascii="Garamond" w:hAnsi="Garamond" w:cs="Arial"/>
          <w:bCs/>
        </w:rPr>
      </w:pPr>
      <w:r w:rsidRPr="00364D22">
        <w:rPr>
          <w:rFonts w:ascii="Garamond" w:hAnsi="Garamond" w:cs="Arial"/>
          <w:bCs/>
        </w:rPr>
        <w:t>Government agency</w:t>
      </w:r>
      <w:r w:rsidR="002C4163" w:rsidRPr="00364D22">
        <w:rPr>
          <w:rFonts w:ascii="Garamond" w:hAnsi="Garamond" w:cs="Arial"/>
          <w:bCs/>
        </w:rPr>
        <w:tab/>
      </w:r>
      <w:r w:rsidRPr="00364D22">
        <w:rPr>
          <w:rFonts w:ascii="Garamond" w:hAnsi="Garamond" w:cs="Arial"/>
          <w:bCs/>
        </w:rPr>
        <w:t>1</w:t>
      </w:r>
      <w:r w:rsidR="00364D22" w:rsidRPr="00364D22">
        <w:rPr>
          <w:rFonts w:ascii="Garamond" w:hAnsi="Garamond" w:cs="Arial"/>
          <w:bCs/>
        </w:rPr>
        <w:t>5</w:t>
      </w:r>
      <w:r w:rsidRPr="00364D22">
        <w:rPr>
          <w:rFonts w:ascii="Garamond" w:hAnsi="Garamond" w:cs="Arial"/>
          <w:bCs/>
        </w:rPr>
        <w:t>%</w:t>
      </w:r>
    </w:p>
    <w:p w14:paraId="3F763A4D" w14:textId="047A7B44" w:rsidR="00B341C5" w:rsidRPr="00364D22" w:rsidRDefault="00B341C5" w:rsidP="004711C3">
      <w:pPr>
        <w:pStyle w:val="ListParagraph"/>
        <w:numPr>
          <w:ilvl w:val="0"/>
          <w:numId w:val="23"/>
        </w:numPr>
        <w:tabs>
          <w:tab w:val="right" w:pos="5760"/>
        </w:tabs>
        <w:spacing w:before="120" w:after="120"/>
        <w:ind w:left="900"/>
        <w:rPr>
          <w:rFonts w:ascii="Garamond" w:hAnsi="Garamond" w:cs="Arial"/>
          <w:bCs/>
        </w:rPr>
      </w:pPr>
      <w:r w:rsidRPr="00364D22">
        <w:rPr>
          <w:rFonts w:ascii="Garamond" w:hAnsi="Garamond" w:cs="Arial"/>
          <w:bCs/>
        </w:rPr>
        <w:t>Business/business association</w:t>
      </w:r>
      <w:r w:rsidR="002C4163" w:rsidRPr="00364D22">
        <w:rPr>
          <w:rFonts w:ascii="Garamond" w:hAnsi="Garamond" w:cs="Arial"/>
          <w:bCs/>
        </w:rPr>
        <w:tab/>
      </w:r>
      <w:r w:rsidRPr="00364D22">
        <w:rPr>
          <w:rFonts w:ascii="Garamond" w:hAnsi="Garamond" w:cs="Arial"/>
          <w:bCs/>
        </w:rPr>
        <w:t>1</w:t>
      </w:r>
      <w:r w:rsidR="00364D22" w:rsidRPr="00364D22">
        <w:rPr>
          <w:rFonts w:ascii="Garamond" w:hAnsi="Garamond" w:cs="Arial"/>
          <w:bCs/>
        </w:rPr>
        <w:t>5</w:t>
      </w:r>
      <w:r w:rsidRPr="00364D22">
        <w:rPr>
          <w:rFonts w:ascii="Garamond" w:hAnsi="Garamond" w:cs="Arial"/>
          <w:bCs/>
        </w:rPr>
        <w:t>%</w:t>
      </w:r>
    </w:p>
    <w:p w14:paraId="35A77E81" w14:textId="0CAAF809" w:rsidR="00B341C5" w:rsidRPr="00364D22" w:rsidRDefault="00B341C5" w:rsidP="004711C3">
      <w:pPr>
        <w:pStyle w:val="ListParagraph"/>
        <w:numPr>
          <w:ilvl w:val="0"/>
          <w:numId w:val="23"/>
        </w:numPr>
        <w:tabs>
          <w:tab w:val="right" w:pos="5760"/>
        </w:tabs>
        <w:spacing w:before="120" w:after="120"/>
        <w:ind w:left="900"/>
        <w:rPr>
          <w:rFonts w:ascii="Garamond" w:hAnsi="Garamond" w:cs="Arial"/>
          <w:bCs/>
        </w:rPr>
      </w:pPr>
      <w:r w:rsidRPr="00364D22">
        <w:rPr>
          <w:rFonts w:ascii="Garamond" w:hAnsi="Garamond" w:cs="Arial"/>
          <w:bCs/>
        </w:rPr>
        <w:t>Educational institution</w:t>
      </w:r>
      <w:r w:rsidR="002C4163" w:rsidRPr="00364D22">
        <w:rPr>
          <w:rFonts w:ascii="Garamond" w:hAnsi="Garamond" w:cs="Arial"/>
          <w:bCs/>
        </w:rPr>
        <w:tab/>
      </w:r>
      <w:r w:rsidR="00364D22" w:rsidRPr="00364D22">
        <w:rPr>
          <w:rFonts w:ascii="Garamond" w:hAnsi="Garamond" w:cs="Arial"/>
          <w:bCs/>
        </w:rPr>
        <w:t>10</w:t>
      </w:r>
      <w:r w:rsidRPr="00364D22">
        <w:rPr>
          <w:rFonts w:ascii="Garamond" w:hAnsi="Garamond" w:cs="Arial"/>
          <w:bCs/>
        </w:rPr>
        <w:t>%</w:t>
      </w:r>
    </w:p>
    <w:p w14:paraId="75ACEF3B" w14:textId="3AEFE793" w:rsidR="00B341C5" w:rsidRPr="00364D22" w:rsidRDefault="00B341C5" w:rsidP="004711C3">
      <w:pPr>
        <w:pStyle w:val="ListParagraph"/>
        <w:numPr>
          <w:ilvl w:val="0"/>
          <w:numId w:val="23"/>
        </w:numPr>
        <w:tabs>
          <w:tab w:val="right" w:pos="5760"/>
        </w:tabs>
        <w:spacing w:before="120" w:after="120"/>
        <w:ind w:left="900"/>
        <w:rPr>
          <w:rFonts w:ascii="Garamond" w:hAnsi="Garamond" w:cs="Arial"/>
          <w:bCs/>
        </w:rPr>
      </w:pPr>
      <w:r w:rsidRPr="00364D22">
        <w:rPr>
          <w:rFonts w:ascii="Garamond" w:hAnsi="Garamond" w:cs="Arial"/>
          <w:bCs/>
        </w:rPr>
        <w:t>Economic development organization</w:t>
      </w:r>
      <w:r w:rsidR="002C4163" w:rsidRPr="00364D22">
        <w:rPr>
          <w:rFonts w:ascii="Garamond" w:hAnsi="Garamond" w:cs="Arial"/>
          <w:bCs/>
        </w:rPr>
        <w:tab/>
      </w:r>
      <w:r w:rsidR="00364D22" w:rsidRPr="00364D22">
        <w:rPr>
          <w:rFonts w:ascii="Garamond" w:hAnsi="Garamond" w:cs="Arial"/>
          <w:bCs/>
        </w:rPr>
        <w:t>8</w:t>
      </w:r>
      <w:r w:rsidRPr="00364D22">
        <w:rPr>
          <w:rFonts w:ascii="Garamond" w:hAnsi="Garamond" w:cs="Arial"/>
          <w:bCs/>
        </w:rPr>
        <w:t>%</w:t>
      </w:r>
    </w:p>
    <w:p w14:paraId="06629882" w14:textId="5E29998F" w:rsidR="00B341C5" w:rsidRPr="00364D22" w:rsidRDefault="00B341C5" w:rsidP="004711C3">
      <w:pPr>
        <w:pStyle w:val="ListParagraph"/>
        <w:numPr>
          <w:ilvl w:val="0"/>
          <w:numId w:val="23"/>
        </w:numPr>
        <w:tabs>
          <w:tab w:val="right" w:pos="5760"/>
        </w:tabs>
        <w:spacing w:before="120" w:after="120"/>
        <w:ind w:left="900"/>
        <w:rPr>
          <w:rFonts w:ascii="Garamond" w:hAnsi="Garamond" w:cs="Arial"/>
          <w:bCs/>
        </w:rPr>
      </w:pPr>
      <w:r w:rsidRPr="00364D22">
        <w:rPr>
          <w:rFonts w:ascii="Garamond" w:hAnsi="Garamond" w:cs="Arial"/>
          <w:bCs/>
        </w:rPr>
        <w:t>Other customers</w:t>
      </w:r>
      <w:r w:rsidR="002C4163" w:rsidRPr="00364D22">
        <w:rPr>
          <w:rFonts w:ascii="Garamond" w:hAnsi="Garamond" w:cs="Arial"/>
          <w:bCs/>
        </w:rPr>
        <w:tab/>
      </w:r>
      <w:r w:rsidR="00364D22" w:rsidRPr="00364D22">
        <w:rPr>
          <w:rFonts w:ascii="Garamond" w:hAnsi="Garamond" w:cs="Arial"/>
          <w:bCs/>
        </w:rPr>
        <w:t>8</w:t>
      </w:r>
      <w:r w:rsidRPr="00364D22">
        <w:rPr>
          <w:rFonts w:ascii="Garamond" w:hAnsi="Garamond" w:cs="Arial"/>
          <w:bCs/>
        </w:rPr>
        <w:t>%</w:t>
      </w:r>
    </w:p>
    <w:p w14:paraId="0F816043" w14:textId="77777777" w:rsidR="00C1107A" w:rsidRPr="00075414" w:rsidRDefault="00C1107A" w:rsidP="007206CA">
      <w:pPr>
        <w:spacing w:after="120"/>
        <w:ind w:left="547"/>
        <w:rPr>
          <w:rFonts w:ascii="Garamond" w:hAnsi="Garamond" w:cs="Arial"/>
          <w:bCs/>
          <w:i/>
        </w:rPr>
      </w:pPr>
      <w:r w:rsidRPr="00075414">
        <w:rPr>
          <w:rFonts w:ascii="Garamond" w:hAnsi="Garamond" w:cs="Arial"/>
          <w:bCs/>
          <w:i/>
        </w:rPr>
        <w:t xml:space="preserve">Occupations in </w:t>
      </w:r>
      <w:r w:rsidR="00786A8A">
        <w:rPr>
          <w:rFonts w:ascii="Garamond" w:hAnsi="Garamond" w:cs="Arial"/>
          <w:bCs/>
          <w:i/>
        </w:rPr>
        <w:t>d</w:t>
      </w:r>
      <w:r w:rsidRPr="00075414">
        <w:rPr>
          <w:rFonts w:ascii="Garamond" w:hAnsi="Garamond" w:cs="Arial"/>
          <w:bCs/>
          <w:i/>
        </w:rPr>
        <w:t>emand</w:t>
      </w:r>
    </w:p>
    <w:p w14:paraId="7156A42F" w14:textId="2A9F973D" w:rsidR="00C1107A" w:rsidRPr="00075414" w:rsidRDefault="00C1107A" w:rsidP="00127BD0">
      <w:pPr>
        <w:spacing w:before="120" w:after="120"/>
        <w:ind w:left="540"/>
        <w:rPr>
          <w:rFonts w:ascii="Garamond" w:hAnsi="Garamond" w:cs="Arial"/>
          <w:bCs/>
        </w:rPr>
      </w:pPr>
      <w:r w:rsidRPr="00075414">
        <w:rPr>
          <w:rFonts w:ascii="Garamond" w:hAnsi="Garamond" w:cs="Arial"/>
          <w:bCs/>
        </w:rPr>
        <w:t xml:space="preserve">On an annual basis, </w:t>
      </w:r>
      <w:r w:rsidR="008F6910">
        <w:rPr>
          <w:rFonts w:ascii="Garamond" w:hAnsi="Garamond" w:cs="Arial"/>
          <w:bCs/>
        </w:rPr>
        <w:t>WITS</w:t>
      </w:r>
      <w:r w:rsidRPr="00075414">
        <w:rPr>
          <w:rFonts w:ascii="Garamond" w:hAnsi="Garamond" w:cs="Arial"/>
          <w:bCs/>
        </w:rPr>
        <w:t xml:space="preserve"> and the local WDC</w:t>
      </w:r>
      <w:r w:rsidR="007E5342" w:rsidRPr="00075414">
        <w:rPr>
          <w:rFonts w:ascii="Garamond" w:hAnsi="Garamond" w:cs="Arial"/>
          <w:bCs/>
        </w:rPr>
        <w:t>s</w:t>
      </w:r>
      <w:r w:rsidR="00786A8A">
        <w:rPr>
          <w:rFonts w:ascii="Garamond" w:hAnsi="Garamond" w:cs="Arial"/>
          <w:bCs/>
        </w:rPr>
        <w:t xml:space="preserve"> </w:t>
      </w:r>
      <w:r w:rsidRPr="00075414">
        <w:rPr>
          <w:rFonts w:ascii="Garamond" w:hAnsi="Garamond" w:cs="Arial"/>
          <w:bCs/>
        </w:rPr>
        <w:t xml:space="preserve">have continued to partner on an </w:t>
      </w:r>
      <w:r w:rsidR="00786A8A">
        <w:rPr>
          <w:rFonts w:ascii="Garamond" w:hAnsi="Garamond" w:cs="Arial"/>
          <w:bCs/>
        </w:rPr>
        <w:t>o</w:t>
      </w:r>
      <w:r w:rsidRPr="00075414">
        <w:rPr>
          <w:rFonts w:ascii="Garamond" w:hAnsi="Garamond" w:cs="Arial"/>
          <w:bCs/>
        </w:rPr>
        <w:t xml:space="preserve">ccupations in </w:t>
      </w:r>
      <w:r w:rsidR="00786A8A">
        <w:rPr>
          <w:rFonts w:ascii="Garamond" w:hAnsi="Garamond" w:cs="Arial"/>
          <w:bCs/>
        </w:rPr>
        <w:t>d</w:t>
      </w:r>
      <w:r w:rsidRPr="00075414">
        <w:rPr>
          <w:rFonts w:ascii="Garamond" w:hAnsi="Garamond" w:cs="Arial"/>
          <w:bCs/>
        </w:rPr>
        <w:t xml:space="preserve">emand </w:t>
      </w:r>
      <w:r w:rsidR="00786A8A">
        <w:rPr>
          <w:rFonts w:ascii="Garamond" w:hAnsi="Garamond" w:cs="Arial"/>
          <w:bCs/>
        </w:rPr>
        <w:t xml:space="preserve">(OID) </w:t>
      </w:r>
      <w:r w:rsidRPr="00075414">
        <w:rPr>
          <w:rFonts w:ascii="Garamond" w:hAnsi="Garamond" w:cs="Arial"/>
          <w:bCs/>
        </w:rPr>
        <w:t>list, which is used for determining individuals’ eligibility for a variety of training and support programs and populates ou</w:t>
      </w:r>
      <w:r w:rsidRPr="00582972">
        <w:rPr>
          <w:rFonts w:ascii="Garamond" w:hAnsi="Garamond" w:cs="Arial"/>
          <w:bCs/>
        </w:rPr>
        <w:t>r we</w:t>
      </w:r>
      <w:r w:rsidRPr="00075414">
        <w:rPr>
          <w:rFonts w:ascii="Garamond" w:hAnsi="Garamond" w:cs="Arial"/>
          <w:bCs/>
        </w:rPr>
        <w:t>bsite’s</w:t>
      </w:r>
      <w:r w:rsidRPr="00FB659C">
        <w:rPr>
          <w:rFonts w:ascii="Garamond" w:hAnsi="Garamond" w:cs="Arial"/>
          <w:bCs/>
        </w:rPr>
        <w:t xml:space="preserve"> </w:t>
      </w:r>
      <w:hyperlink r:id="rId48" w:tooltip="Learn about an occupation" w:history="1">
        <w:r w:rsidR="002543DB" w:rsidRPr="00FC01A1">
          <w:rPr>
            <w:rStyle w:val="Hyperlink"/>
            <w:rFonts w:ascii="Garamond" w:hAnsi="Garamond"/>
            <w:szCs w:val="24"/>
          </w:rPr>
          <w:t>l</w:t>
        </w:r>
        <w:r w:rsidR="002B4518" w:rsidRPr="00FC01A1">
          <w:rPr>
            <w:rStyle w:val="Hyperlink"/>
            <w:rFonts w:ascii="Garamond" w:hAnsi="Garamond"/>
            <w:szCs w:val="24"/>
          </w:rPr>
          <w:t>earn about an occupation</w:t>
        </w:r>
        <w:r w:rsidR="002543DB" w:rsidRPr="00FC01A1">
          <w:rPr>
            <w:rStyle w:val="Hyperlink"/>
            <w:rFonts w:ascii="Garamond" w:hAnsi="Garamond"/>
            <w:szCs w:val="24"/>
          </w:rPr>
          <w:t xml:space="preserve"> tool</w:t>
        </w:r>
        <w:r w:rsidR="002B4518" w:rsidRPr="009D1496">
          <w:rPr>
            <w:rStyle w:val="Hyperlink"/>
            <w:rFonts w:ascii="Garamond" w:hAnsi="Garamond"/>
            <w:szCs w:val="24"/>
          </w:rPr>
          <w:t>:</w:t>
        </w:r>
      </w:hyperlink>
      <w:r w:rsidRPr="00075414">
        <w:rPr>
          <w:rFonts w:ascii="Garamond" w:hAnsi="Garamond" w:cs="Arial"/>
          <w:bCs/>
        </w:rPr>
        <w:t xml:space="preserve">. </w:t>
      </w:r>
      <w:r w:rsidR="008F6910">
        <w:rPr>
          <w:rFonts w:ascii="Garamond" w:hAnsi="Garamond" w:cs="Arial"/>
          <w:bCs/>
        </w:rPr>
        <w:t>WITS</w:t>
      </w:r>
      <w:r w:rsidRPr="00075414">
        <w:rPr>
          <w:rFonts w:ascii="Garamond" w:hAnsi="Garamond" w:cs="Arial"/>
          <w:bCs/>
        </w:rPr>
        <w:t xml:space="preserve"> initiates the annual process by distinguishing </w:t>
      </w:r>
      <w:r w:rsidRPr="00075414">
        <w:rPr>
          <w:rFonts w:ascii="Garamond" w:hAnsi="Garamond" w:cs="Arial"/>
          <w:bCs/>
        </w:rPr>
        <w:lastRenderedPageBreak/>
        <w:t xml:space="preserve">among occupations that are “in demand,” “balanced” and “not in demand” on the state and WDA level. The WDCs then review, adjust and approve that initial list </w:t>
      </w:r>
      <w:r w:rsidR="00DD42EB">
        <w:rPr>
          <w:rFonts w:ascii="Garamond" w:hAnsi="Garamond" w:cs="Arial"/>
          <w:bCs/>
        </w:rPr>
        <w:t>based on</w:t>
      </w:r>
      <w:r w:rsidRPr="00075414">
        <w:rPr>
          <w:rFonts w:ascii="Garamond" w:hAnsi="Garamond" w:cs="Arial"/>
          <w:bCs/>
        </w:rPr>
        <w:t xml:space="preserve"> their local, on-the-ground experience. As changes in economic conditions effected occupational demand, the </w:t>
      </w:r>
      <w:r w:rsidR="008F6910">
        <w:rPr>
          <w:rFonts w:ascii="Garamond" w:hAnsi="Garamond" w:cs="Arial"/>
          <w:bCs/>
        </w:rPr>
        <w:t>WITS</w:t>
      </w:r>
      <w:r w:rsidRPr="00075414">
        <w:rPr>
          <w:rFonts w:ascii="Garamond" w:hAnsi="Garamond" w:cs="Arial"/>
          <w:bCs/>
        </w:rPr>
        <w:t xml:space="preserve"> economists and WDC staff worked together to update the list to reflect current occupational demand and supply conditions. In accordance with state law, the WDCs are responsible for changes to the list throughout the year, with which </w:t>
      </w:r>
      <w:r w:rsidR="008F6910">
        <w:rPr>
          <w:rFonts w:ascii="Garamond" w:hAnsi="Garamond" w:cs="Arial"/>
          <w:bCs/>
        </w:rPr>
        <w:t>WITS</w:t>
      </w:r>
      <w:r w:rsidRPr="00075414">
        <w:rPr>
          <w:rFonts w:ascii="Garamond" w:hAnsi="Garamond" w:cs="Arial"/>
          <w:bCs/>
        </w:rPr>
        <w:t xml:space="preserve">’s </w:t>
      </w:r>
      <w:r w:rsidR="003778E7" w:rsidRPr="00075414">
        <w:rPr>
          <w:rFonts w:ascii="Garamond" w:hAnsi="Garamond" w:cs="Arial"/>
          <w:bCs/>
        </w:rPr>
        <w:t>r</w:t>
      </w:r>
      <w:r w:rsidRPr="00075414">
        <w:rPr>
          <w:rFonts w:ascii="Garamond" w:hAnsi="Garamond" w:cs="Arial"/>
          <w:bCs/>
        </w:rPr>
        <w:t xml:space="preserve">egional </w:t>
      </w:r>
      <w:r w:rsidR="003778E7" w:rsidRPr="00075414">
        <w:rPr>
          <w:rFonts w:ascii="Garamond" w:hAnsi="Garamond" w:cs="Arial"/>
          <w:bCs/>
        </w:rPr>
        <w:t>l</w:t>
      </w:r>
      <w:r w:rsidRPr="00075414">
        <w:rPr>
          <w:rFonts w:ascii="Garamond" w:hAnsi="Garamond" w:cs="Arial"/>
          <w:bCs/>
        </w:rPr>
        <w:t xml:space="preserve">abor </w:t>
      </w:r>
      <w:r w:rsidR="003778E7" w:rsidRPr="00075414">
        <w:rPr>
          <w:rFonts w:ascii="Garamond" w:hAnsi="Garamond" w:cs="Arial"/>
          <w:bCs/>
        </w:rPr>
        <w:t>e</w:t>
      </w:r>
      <w:r w:rsidRPr="00075414">
        <w:rPr>
          <w:rFonts w:ascii="Garamond" w:hAnsi="Garamond" w:cs="Arial"/>
          <w:bCs/>
        </w:rPr>
        <w:t>conomists provide technical assistance as requested.</w:t>
      </w:r>
    </w:p>
    <w:p w14:paraId="23E5819B" w14:textId="77777777" w:rsidR="00857561" w:rsidRPr="00075414" w:rsidRDefault="00B53C96" w:rsidP="00EE17E4">
      <w:pPr>
        <w:spacing w:before="120" w:after="120"/>
        <w:ind w:left="540" w:right="-90"/>
        <w:rPr>
          <w:rFonts w:ascii="Garamond" w:hAnsi="Garamond" w:cs="Arial"/>
          <w:bCs/>
          <w:i/>
        </w:rPr>
      </w:pPr>
      <w:r>
        <w:rPr>
          <w:rFonts w:ascii="Garamond" w:hAnsi="Garamond" w:cs="Arial"/>
          <w:bCs/>
          <w:i/>
        </w:rPr>
        <w:t xml:space="preserve">Sharing </w:t>
      </w:r>
      <w:r w:rsidR="003A7443" w:rsidRPr="00075414">
        <w:rPr>
          <w:rFonts w:ascii="Garamond" w:hAnsi="Garamond" w:cs="Arial"/>
          <w:bCs/>
          <w:i/>
        </w:rPr>
        <w:t>Data</w:t>
      </w:r>
    </w:p>
    <w:p w14:paraId="10C66171" w14:textId="1C9C65BB" w:rsidR="00581FD8" w:rsidRDefault="008F6910" w:rsidP="00EE17E4">
      <w:pPr>
        <w:spacing w:before="120" w:after="120"/>
        <w:ind w:left="540"/>
        <w:rPr>
          <w:rFonts w:ascii="Garamond" w:hAnsi="Garamond"/>
          <w:szCs w:val="24"/>
        </w:rPr>
      </w:pPr>
      <w:r>
        <w:rPr>
          <w:rFonts w:ascii="Garamond" w:hAnsi="Garamond"/>
          <w:szCs w:val="24"/>
        </w:rPr>
        <w:t>WITS</w:t>
      </w:r>
      <w:r w:rsidR="003A7443" w:rsidRPr="00DD5D60">
        <w:rPr>
          <w:rFonts w:ascii="Garamond" w:hAnsi="Garamond"/>
          <w:szCs w:val="24"/>
        </w:rPr>
        <w:t xml:space="preserve"> has</w:t>
      </w:r>
      <w:r w:rsidR="00254F24" w:rsidRPr="00DD5D60">
        <w:rPr>
          <w:rFonts w:ascii="Garamond" w:hAnsi="Garamond"/>
          <w:szCs w:val="24"/>
        </w:rPr>
        <w:t xml:space="preserve"> served</w:t>
      </w:r>
      <w:r w:rsidR="00254F24" w:rsidRPr="00075414">
        <w:rPr>
          <w:rFonts w:ascii="Garamond" w:hAnsi="Garamond"/>
          <w:szCs w:val="24"/>
        </w:rPr>
        <w:t xml:space="preserve"> as a leader among Washington’s state agencies in supporting and developing a</w:t>
      </w:r>
      <w:r w:rsidR="00254F24" w:rsidRPr="005E6AFF">
        <w:rPr>
          <w:rFonts w:ascii="Garamond" w:hAnsi="Garamond"/>
          <w:szCs w:val="24"/>
        </w:rPr>
        <w:t xml:space="preserve">n open </w:t>
      </w:r>
      <w:r w:rsidR="003A7443" w:rsidRPr="005E6AFF">
        <w:rPr>
          <w:rFonts w:ascii="Garamond" w:hAnsi="Garamond"/>
          <w:szCs w:val="24"/>
        </w:rPr>
        <w:t>data portal.</w:t>
      </w:r>
      <w:r w:rsidR="003A7443" w:rsidRPr="00075414">
        <w:rPr>
          <w:rFonts w:ascii="Garamond" w:hAnsi="Garamond"/>
          <w:szCs w:val="24"/>
        </w:rPr>
        <w:t xml:space="preserve"> </w:t>
      </w:r>
      <w:r w:rsidR="00581FD8">
        <w:rPr>
          <w:rFonts w:ascii="Garamond" w:hAnsi="Garamond"/>
          <w:szCs w:val="24"/>
        </w:rPr>
        <w:t xml:space="preserve">In PY 2017 we completed our open data plan and began publishing our datasets to the state’s open data portal, </w:t>
      </w:r>
      <w:hyperlink r:id="rId49" w:history="1">
        <w:r w:rsidR="00581FD8" w:rsidRPr="00581FD8">
          <w:rPr>
            <w:rStyle w:val="Hyperlink"/>
            <w:rFonts w:ascii="Garamond" w:hAnsi="Garamond"/>
            <w:szCs w:val="24"/>
          </w:rPr>
          <w:t>Data.WA.gov</w:t>
        </w:r>
      </w:hyperlink>
      <w:r w:rsidR="00581FD8">
        <w:rPr>
          <w:rFonts w:ascii="Garamond" w:hAnsi="Garamond"/>
          <w:szCs w:val="24"/>
        </w:rPr>
        <w:t>. We publish current LAUS, OES and Nonfarm Employment Estimates on this site</w:t>
      </w:r>
      <w:r w:rsidR="001B03D7">
        <w:rPr>
          <w:rFonts w:ascii="Garamond" w:hAnsi="Garamond"/>
          <w:szCs w:val="24"/>
        </w:rPr>
        <w:t>, under the Employment category</w:t>
      </w:r>
      <w:r w:rsidR="00581FD8">
        <w:rPr>
          <w:rFonts w:ascii="Garamond" w:hAnsi="Garamond"/>
          <w:szCs w:val="24"/>
        </w:rPr>
        <w:t>.</w:t>
      </w:r>
    </w:p>
    <w:p w14:paraId="3186A058" w14:textId="769FC951" w:rsidR="00DF14A2" w:rsidRDefault="00DF14A2" w:rsidP="00EE17E4">
      <w:pPr>
        <w:spacing w:before="120" w:after="120"/>
        <w:ind w:left="540"/>
        <w:rPr>
          <w:rFonts w:ascii="Garamond" w:hAnsi="Garamond"/>
          <w:szCs w:val="24"/>
        </w:rPr>
      </w:pPr>
      <w:r w:rsidRPr="006371E5">
        <w:rPr>
          <w:rFonts w:ascii="Garamond" w:hAnsi="Garamond"/>
          <w:szCs w:val="24"/>
        </w:rPr>
        <w:t>WITS continues to serve as a leader among Washington’s state agencies in protecting data and supporting those in need of the vital information we can provide. We continue to work with our local partners</w:t>
      </w:r>
      <w:r>
        <w:rPr>
          <w:rFonts w:ascii="Garamond" w:hAnsi="Garamond"/>
          <w:szCs w:val="24"/>
        </w:rPr>
        <w:t>,</w:t>
      </w:r>
      <w:r w:rsidRPr="006371E5">
        <w:rPr>
          <w:rFonts w:ascii="Garamond" w:hAnsi="Garamond"/>
          <w:szCs w:val="24"/>
        </w:rPr>
        <w:t xml:space="preserve"> including government agencies, planning councils, education institutions and research centers to provide consistent support for their </w:t>
      </w:r>
      <w:r>
        <w:rPr>
          <w:rFonts w:ascii="Garamond" w:hAnsi="Garamond"/>
          <w:szCs w:val="24"/>
        </w:rPr>
        <w:t xml:space="preserve">data </w:t>
      </w:r>
      <w:r w:rsidRPr="006371E5">
        <w:rPr>
          <w:rFonts w:ascii="Garamond" w:hAnsi="Garamond"/>
          <w:szCs w:val="24"/>
        </w:rPr>
        <w:t>needs to help grow the workforce.</w:t>
      </w:r>
    </w:p>
    <w:p w14:paraId="36A9EBC1" w14:textId="4D688337" w:rsidR="00577E15" w:rsidRDefault="00DF14A2" w:rsidP="00127BD0">
      <w:pPr>
        <w:spacing w:before="120" w:after="120"/>
        <w:ind w:left="540" w:right="90"/>
        <w:rPr>
          <w:rFonts w:ascii="Garamond" w:hAnsi="Garamond"/>
          <w:szCs w:val="24"/>
        </w:rPr>
      </w:pPr>
      <w:r w:rsidRPr="006371E5">
        <w:rPr>
          <w:rFonts w:ascii="Garamond" w:hAnsi="Garamond"/>
          <w:szCs w:val="24"/>
        </w:rPr>
        <w:t>W</w:t>
      </w:r>
      <w:r>
        <w:rPr>
          <w:rFonts w:ascii="Garamond" w:hAnsi="Garamond"/>
          <w:szCs w:val="24"/>
        </w:rPr>
        <w:t>ITS</w:t>
      </w:r>
      <w:r w:rsidRPr="006371E5">
        <w:rPr>
          <w:rFonts w:ascii="Garamond" w:hAnsi="Garamond"/>
          <w:szCs w:val="24"/>
        </w:rPr>
        <w:t xml:space="preserve"> provide</w:t>
      </w:r>
      <w:r>
        <w:rPr>
          <w:rFonts w:ascii="Garamond" w:hAnsi="Garamond"/>
          <w:szCs w:val="24"/>
        </w:rPr>
        <w:t>s</w:t>
      </w:r>
      <w:r w:rsidRPr="006371E5">
        <w:rPr>
          <w:rFonts w:ascii="Garamond" w:hAnsi="Garamond"/>
          <w:szCs w:val="24"/>
        </w:rPr>
        <w:t xml:space="preserve"> data-sharing training an</w:t>
      </w:r>
      <w:r>
        <w:rPr>
          <w:rFonts w:ascii="Garamond" w:hAnsi="Garamond"/>
          <w:szCs w:val="24"/>
        </w:rPr>
        <w:t>d</w:t>
      </w:r>
      <w:r w:rsidRPr="006371E5">
        <w:rPr>
          <w:rFonts w:ascii="Garamond" w:hAnsi="Garamond"/>
          <w:szCs w:val="24"/>
        </w:rPr>
        <w:t xml:space="preserve"> education to help entities understand </w:t>
      </w:r>
      <w:r>
        <w:rPr>
          <w:rFonts w:ascii="Garamond" w:hAnsi="Garamond"/>
          <w:szCs w:val="24"/>
        </w:rPr>
        <w:t>current</w:t>
      </w:r>
      <w:r w:rsidRPr="006371E5">
        <w:rPr>
          <w:rFonts w:ascii="Garamond" w:hAnsi="Garamond"/>
          <w:szCs w:val="24"/>
        </w:rPr>
        <w:t xml:space="preserve"> laws</w:t>
      </w:r>
      <w:r>
        <w:rPr>
          <w:rFonts w:ascii="Garamond" w:hAnsi="Garamond"/>
          <w:szCs w:val="24"/>
        </w:rPr>
        <w:t xml:space="preserve"> and</w:t>
      </w:r>
      <w:r w:rsidRPr="006371E5">
        <w:rPr>
          <w:rFonts w:ascii="Garamond" w:hAnsi="Garamond"/>
          <w:szCs w:val="24"/>
        </w:rPr>
        <w:t xml:space="preserve"> regulations, and help</w:t>
      </w:r>
      <w:r>
        <w:rPr>
          <w:rFonts w:ascii="Garamond" w:hAnsi="Garamond"/>
          <w:szCs w:val="24"/>
        </w:rPr>
        <w:t>s</w:t>
      </w:r>
      <w:r w:rsidRPr="006371E5">
        <w:rPr>
          <w:rFonts w:ascii="Garamond" w:hAnsi="Garamond"/>
          <w:szCs w:val="24"/>
        </w:rPr>
        <w:t xml:space="preserve"> them protect the data they request. W</w:t>
      </w:r>
      <w:r>
        <w:rPr>
          <w:rFonts w:ascii="Garamond" w:hAnsi="Garamond"/>
          <w:szCs w:val="24"/>
        </w:rPr>
        <w:t>ITS</w:t>
      </w:r>
      <w:r w:rsidRPr="006371E5">
        <w:rPr>
          <w:rFonts w:ascii="Garamond" w:hAnsi="Garamond"/>
          <w:szCs w:val="24"/>
        </w:rPr>
        <w:t xml:space="preserve"> ha</w:t>
      </w:r>
      <w:r>
        <w:rPr>
          <w:rFonts w:ascii="Garamond" w:hAnsi="Garamond"/>
          <w:szCs w:val="24"/>
        </w:rPr>
        <w:t>s</w:t>
      </w:r>
      <w:r w:rsidRPr="006371E5">
        <w:rPr>
          <w:rFonts w:ascii="Garamond" w:hAnsi="Garamond"/>
          <w:szCs w:val="24"/>
        </w:rPr>
        <w:t xml:space="preserve"> taken the lead </w:t>
      </w:r>
      <w:r>
        <w:rPr>
          <w:rFonts w:ascii="Garamond" w:hAnsi="Garamond"/>
          <w:szCs w:val="24"/>
        </w:rPr>
        <w:t>in</w:t>
      </w:r>
      <w:r w:rsidRPr="006371E5">
        <w:rPr>
          <w:rFonts w:ascii="Garamond" w:hAnsi="Garamond"/>
          <w:szCs w:val="24"/>
        </w:rPr>
        <w:t xml:space="preserve"> work</w:t>
      </w:r>
      <w:r>
        <w:rPr>
          <w:rFonts w:ascii="Garamond" w:hAnsi="Garamond"/>
          <w:szCs w:val="24"/>
        </w:rPr>
        <w:t>ing</w:t>
      </w:r>
      <w:r w:rsidRPr="006371E5">
        <w:rPr>
          <w:rFonts w:ascii="Garamond" w:hAnsi="Garamond"/>
          <w:szCs w:val="24"/>
        </w:rPr>
        <w:t xml:space="preserve"> with state agenc</w:t>
      </w:r>
      <w:r>
        <w:rPr>
          <w:rFonts w:ascii="Garamond" w:hAnsi="Garamond"/>
          <w:szCs w:val="24"/>
        </w:rPr>
        <w:t>ies</w:t>
      </w:r>
      <w:r w:rsidRPr="006371E5">
        <w:rPr>
          <w:rFonts w:ascii="Garamond" w:hAnsi="Garamond"/>
          <w:szCs w:val="24"/>
        </w:rPr>
        <w:t xml:space="preserve"> to better improve our data sharing agreements, </w:t>
      </w:r>
      <w:r>
        <w:rPr>
          <w:rFonts w:ascii="Garamond" w:hAnsi="Garamond"/>
          <w:szCs w:val="24"/>
        </w:rPr>
        <w:t xml:space="preserve">data security </w:t>
      </w:r>
      <w:r w:rsidRPr="006371E5">
        <w:rPr>
          <w:rFonts w:ascii="Garamond" w:hAnsi="Garamond"/>
          <w:szCs w:val="24"/>
        </w:rPr>
        <w:t>and flow of data</w:t>
      </w:r>
      <w:r>
        <w:rPr>
          <w:rFonts w:ascii="Garamond" w:hAnsi="Garamond"/>
          <w:szCs w:val="24"/>
        </w:rPr>
        <w:t>,</w:t>
      </w:r>
      <w:r w:rsidRPr="006371E5">
        <w:rPr>
          <w:rFonts w:ascii="Garamond" w:hAnsi="Garamond"/>
          <w:szCs w:val="24"/>
        </w:rPr>
        <w:t xml:space="preserve"> </w:t>
      </w:r>
      <w:r>
        <w:rPr>
          <w:rFonts w:ascii="Garamond" w:hAnsi="Garamond"/>
          <w:szCs w:val="24"/>
        </w:rPr>
        <w:t>yielding</w:t>
      </w:r>
      <w:r w:rsidRPr="006371E5">
        <w:rPr>
          <w:rFonts w:ascii="Garamond" w:hAnsi="Garamond"/>
          <w:szCs w:val="24"/>
        </w:rPr>
        <w:t xml:space="preserve"> a more efficient and secure data-shar</w:t>
      </w:r>
      <w:r>
        <w:rPr>
          <w:rFonts w:ascii="Garamond" w:hAnsi="Garamond"/>
          <w:szCs w:val="24"/>
        </w:rPr>
        <w:t xml:space="preserve">e </w:t>
      </w:r>
      <w:r w:rsidRPr="006371E5">
        <w:rPr>
          <w:rFonts w:ascii="Garamond" w:hAnsi="Garamond"/>
          <w:szCs w:val="24"/>
        </w:rPr>
        <w:t>process.</w:t>
      </w:r>
      <w:r w:rsidR="00577E15" w:rsidRPr="00DD5D60">
        <w:rPr>
          <w:rFonts w:ascii="Garamond" w:hAnsi="Garamond"/>
          <w:szCs w:val="24"/>
        </w:rPr>
        <w:t xml:space="preserve"> </w:t>
      </w:r>
      <w:r w:rsidR="007C7889" w:rsidRPr="00DD5D60">
        <w:rPr>
          <w:rFonts w:ascii="Garamond" w:hAnsi="Garamond"/>
          <w:szCs w:val="24"/>
        </w:rPr>
        <w:t xml:space="preserve">Our </w:t>
      </w:r>
      <w:hyperlink r:id="rId50" w:history="1">
        <w:r w:rsidR="007C7889" w:rsidRPr="00DD5D60">
          <w:rPr>
            <w:rStyle w:val="Hyperlink"/>
            <w:rFonts w:ascii="Garamond" w:hAnsi="Garamond"/>
            <w:szCs w:val="24"/>
          </w:rPr>
          <w:t>data-sharing request page</w:t>
        </w:r>
      </w:hyperlink>
      <w:r w:rsidR="007C7889" w:rsidRPr="00DD5D60">
        <w:rPr>
          <w:rFonts w:ascii="Garamond" w:hAnsi="Garamond"/>
          <w:szCs w:val="24"/>
        </w:rPr>
        <w:t xml:space="preserve"> includes an online request form,</w:t>
      </w:r>
      <w:r w:rsidR="00577E15" w:rsidRPr="00DD5D60">
        <w:rPr>
          <w:rFonts w:ascii="Garamond" w:hAnsi="Garamond"/>
          <w:szCs w:val="24"/>
        </w:rPr>
        <w:t xml:space="preserve"> </w:t>
      </w:r>
      <w:r w:rsidR="007C7889" w:rsidRPr="00DD5D60">
        <w:rPr>
          <w:rFonts w:ascii="Garamond" w:hAnsi="Garamond"/>
          <w:szCs w:val="24"/>
        </w:rPr>
        <w:t>sample data</w:t>
      </w:r>
      <w:r w:rsidR="00DD5D60">
        <w:rPr>
          <w:rFonts w:ascii="Garamond" w:hAnsi="Garamond"/>
          <w:szCs w:val="24"/>
        </w:rPr>
        <w:t>-</w:t>
      </w:r>
      <w:r w:rsidR="007C7889" w:rsidRPr="00DD5D60">
        <w:rPr>
          <w:rFonts w:ascii="Garamond" w:hAnsi="Garamond"/>
          <w:szCs w:val="24"/>
        </w:rPr>
        <w:t xml:space="preserve">sharing </w:t>
      </w:r>
      <w:r w:rsidR="00DD5D60">
        <w:rPr>
          <w:rFonts w:ascii="Garamond" w:hAnsi="Garamond"/>
          <w:szCs w:val="24"/>
        </w:rPr>
        <w:t>agreements</w:t>
      </w:r>
      <w:r w:rsidR="007C7889" w:rsidRPr="00DD5D60">
        <w:rPr>
          <w:rFonts w:ascii="Garamond" w:hAnsi="Garamond"/>
          <w:szCs w:val="24"/>
        </w:rPr>
        <w:t>, eligibility criteria and</w:t>
      </w:r>
      <w:r w:rsidR="00DD5D60">
        <w:rPr>
          <w:rFonts w:ascii="Garamond" w:hAnsi="Garamond"/>
          <w:szCs w:val="24"/>
        </w:rPr>
        <w:t xml:space="preserve"> definitions of</w:t>
      </w:r>
      <w:r w:rsidR="007C7889" w:rsidRPr="00DD5D60">
        <w:rPr>
          <w:rFonts w:ascii="Garamond" w:hAnsi="Garamond"/>
          <w:szCs w:val="24"/>
        </w:rPr>
        <w:t xml:space="preserve"> confidential data.</w:t>
      </w:r>
      <w:r w:rsidR="00DD5D60">
        <w:rPr>
          <w:rFonts w:ascii="Garamond" w:hAnsi="Garamond"/>
          <w:szCs w:val="24"/>
        </w:rPr>
        <w:t xml:space="preserve"> </w:t>
      </w:r>
    </w:p>
    <w:p w14:paraId="2FC619CA" w14:textId="77777777" w:rsidR="001B39AF" w:rsidRPr="00075414" w:rsidRDefault="00B53C96" w:rsidP="00EE17E4">
      <w:pPr>
        <w:spacing w:before="120" w:after="120"/>
        <w:ind w:firstLine="540"/>
        <w:rPr>
          <w:rFonts w:ascii="Garamond" w:hAnsi="Garamond"/>
          <w:i/>
          <w:szCs w:val="24"/>
        </w:rPr>
      </w:pPr>
      <w:r>
        <w:rPr>
          <w:rFonts w:ascii="Garamond" w:hAnsi="Garamond"/>
          <w:i/>
          <w:szCs w:val="24"/>
        </w:rPr>
        <w:t>One-Stop management r</w:t>
      </w:r>
      <w:r w:rsidR="001B39AF" w:rsidRPr="00075414">
        <w:rPr>
          <w:rFonts w:ascii="Garamond" w:hAnsi="Garamond"/>
          <w:i/>
          <w:szCs w:val="24"/>
        </w:rPr>
        <w:t>eports</w:t>
      </w:r>
    </w:p>
    <w:p w14:paraId="5DD82995" w14:textId="3DA180D2" w:rsidR="00F70845" w:rsidRPr="00075414" w:rsidRDefault="001B39AF" w:rsidP="00127BD0">
      <w:pPr>
        <w:spacing w:before="120" w:after="120"/>
        <w:ind w:left="540"/>
        <w:rPr>
          <w:rFonts w:ascii="Garamond" w:hAnsi="Garamond" w:cs="Arial"/>
          <w:bCs/>
        </w:rPr>
      </w:pPr>
      <w:r w:rsidRPr="00E61D13">
        <w:rPr>
          <w:rFonts w:ascii="Garamond" w:hAnsi="Garamond" w:cs="Arial"/>
          <w:bCs/>
        </w:rPr>
        <w:t xml:space="preserve">Our </w:t>
      </w:r>
      <w:r w:rsidR="00C65548" w:rsidRPr="00E61D13">
        <w:rPr>
          <w:rFonts w:ascii="Garamond" w:hAnsi="Garamond" w:cs="Arial"/>
          <w:bCs/>
        </w:rPr>
        <w:t>division</w:t>
      </w:r>
      <w:r w:rsidRPr="00E61D13">
        <w:rPr>
          <w:rFonts w:ascii="Garamond" w:hAnsi="Garamond" w:cs="Arial"/>
          <w:bCs/>
        </w:rPr>
        <w:t xml:space="preserve"> </w:t>
      </w:r>
      <w:r w:rsidR="00D216C5" w:rsidRPr="00E61D13">
        <w:rPr>
          <w:rFonts w:ascii="Garamond" w:hAnsi="Garamond" w:cs="Arial"/>
          <w:bCs/>
        </w:rPr>
        <w:t xml:space="preserve">continues to </w:t>
      </w:r>
      <w:r w:rsidRPr="00E61D13">
        <w:rPr>
          <w:rFonts w:ascii="Garamond" w:hAnsi="Garamond" w:cs="Arial"/>
          <w:bCs/>
        </w:rPr>
        <w:t xml:space="preserve">publish performance measures and </w:t>
      </w:r>
      <w:r w:rsidR="00D216C5" w:rsidRPr="00E61D13">
        <w:rPr>
          <w:rFonts w:ascii="Garamond" w:hAnsi="Garamond" w:cs="Arial"/>
          <w:bCs/>
        </w:rPr>
        <w:t xml:space="preserve">has introduced </w:t>
      </w:r>
      <w:hyperlink r:id="rId51" w:history="1">
        <w:r w:rsidR="002543DB" w:rsidRPr="00E61D13">
          <w:rPr>
            <w:rStyle w:val="Hyperlink"/>
            <w:rFonts w:ascii="Garamond" w:hAnsi="Garamond"/>
            <w:szCs w:val="24"/>
          </w:rPr>
          <w:t>l</w:t>
        </w:r>
        <w:r w:rsidR="00E14B94" w:rsidRPr="00E61D13">
          <w:rPr>
            <w:rStyle w:val="Hyperlink"/>
            <w:rFonts w:ascii="Garamond" w:hAnsi="Garamond"/>
            <w:szCs w:val="24"/>
          </w:rPr>
          <w:t xml:space="preserve">abor </w:t>
        </w:r>
        <w:r w:rsidR="002543DB" w:rsidRPr="00E61D13">
          <w:rPr>
            <w:rStyle w:val="Hyperlink"/>
            <w:rFonts w:ascii="Garamond" w:hAnsi="Garamond"/>
            <w:szCs w:val="24"/>
          </w:rPr>
          <w:t>m</w:t>
        </w:r>
        <w:r w:rsidR="00E14B94" w:rsidRPr="00E61D13">
          <w:rPr>
            <w:rStyle w:val="Hyperlink"/>
            <w:rFonts w:ascii="Garamond" w:hAnsi="Garamond"/>
            <w:szCs w:val="24"/>
          </w:rPr>
          <w:t xml:space="preserve">arket </w:t>
        </w:r>
        <w:r w:rsidR="002543DB" w:rsidRPr="00E61D13">
          <w:rPr>
            <w:rStyle w:val="Hyperlink"/>
            <w:rFonts w:ascii="Garamond" w:hAnsi="Garamond"/>
            <w:szCs w:val="24"/>
          </w:rPr>
          <w:t>s</w:t>
        </w:r>
        <w:r w:rsidR="00E14B94" w:rsidRPr="00E61D13">
          <w:rPr>
            <w:rStyle w:val="Hyperlink"/>
            <w:rFonts w:ascii="Garamond" w:hAnsi="Garamond"/>
            <w:szCs w:val="24"/>
          </w:rPr>
          <w:t>upply/</w:t>
        </w:r>
        <w:r w:rsidR="002543DB" w:rsidRPr="00E61D13">
          <w:rPr>
            <w:rStyle w:val="Hyperlink"/>
            <w:rFonts w:ascii="Garamond" w:hAnsi="Garamond"/>
            <w:szCs w:val="24"/>
          </w:rPr>
          <w:t>d</w:t>
        </w:r>
        <w:r w:rsidR="00E14B94" w:rsidRPr="00E61D13">
          <w:rPr>
            <w:rStyle w:val="Hyperlink"/>
            <w:rFonts w:ascii="Garamond" w:hAnsi="Garamond"/>
            <w:szCs w:val="24"/>
          </w:rPr>
          <w:t xml:space="preserve">emand </w:t>
        </w:r>
        <w:r w:rsidR="002543DB" w:rsidRPr="00E61D13">
          <w:rPr>
            <w:rStyle w:val="Hyperlink"/>
            <w:rFonts w:ascii="Garamond" w:hAnsi="Garamond"/>
            <w:szCs w:val="24"/>
          </w:rPr>
          <w:t>r</w:t>
        </w:r>
        <w:r w:rsidR="00E14B94" w:rsidRPr="00E61D13">
          <w:rPr>
            <w:rStyle w:val="Hyperlink"/>
            <w:rFonts w:ascii="Garamond" w:hAnsi="Garamond"/>
            <w:szCs w:val="24"/>
          </w:rPr>
          <w:t>eports</w:t>
        </w:r>
      </w:hyperlink>
      <w:r w:rsidRPr="00E61D13">
        <w:rPr>
          <w:rFonts w:ascii="Garamond" w:hAnsi="Garamond" w:cs="Arial"/>
          <w:bCs/>
        </w:rPr>
        <w:t xml:space="preserve"> for our state’s </w:t>
      </w:r>
      <w:r w:rsidR="00414FB5" w:rsidRPr="00E61D13">
        <w:rPr>
          <w:rFonts w:ascii="Garamond" w:hAnsi="Garamond" w:cs="Arial"/>
          <w:bCs/>
        </w:rPr>
        <w:t>WorkSource (</w:t>
      </w:r>
      <w:r w:rsidRPr="00E61D13">
        <w:rPr>
          <w:rFonts w:ascii="Garamond" w:hAnsi="Garamond" w:cs="Arial"/>
          <w:bCs/>
        </w:rPr>
        <w:t>One-Stop</w:t>
      </w:r>
      <w:r w:rsidR="00414FB5" w:rsidRPr="00E61D13">
        <w:rPr>
          <w:rFonts w:ascii="Garamond" w:hAnsi="Garamond" w:cs="Arial"/>
          <w:bCs/>
        </w:rPr>
        <w:t>)</w:t>
      </w:r>
      <w:r w:rsidRPr="00E61D13">
        <w:rPr>
          <w:rFonts w:ascii="Garamond" w:hAnsi="Garamond" w:cs="Arial"/>
          <w:bCs/>
        </w:rPr>
        <w:t xml:space="preserve"> system.</w:t>
      </w:r>
      <w:r w:rsidRPr="00075414">
        <w:rPr>
          <w:rFonts w:ascii="Garamond" w:hAnsi="Garamond" w:cs="Arial"/>
          <w:bCs/>
        </w:rPr>
        <w:t xml:space="preserve"> </w:t>
      </w:r>
      <w:r w:rsidRPr="00075414">
        <w:rPr>
          <w:rFonts w:ascii="Garamond" w:hAnsi="Garamond"/>
        </w:rPr>
        <w:t xml:space="preserve">The labor market supply/demand reports represent comparisons of online job postings and data on </w:t>
      </w:r>
      <w:r w:rsidR="002543DB">
        <w:rPr>
          <w:rFonts w:ascii="Garamond" w:hAnsi="Garamond"/>
        </w:rPr>
        <w:t>UI</w:t>
      </w:r>
      <w:r w:rsidR="00BF137B" w:rsidRPr="00075414">
        <w:rPr>
          <w:rFonts w:ascii="Garamond" w:hAnsi="Garamond"/>
        </w:rPr>
        <w:t xml:space="preserve"> </w:t>
      </w:r>
      <w:r w:rsidRPr="00075414">
        <w:rPr>
          <w:rFonts w:ascii="Garamond" w:hAnsi="Garamond"/>
        </w:rPr>
        <w:t xml:space="preserve">claimants and WorkSource job seekers. The data </w:t>
      </w:r>
      <w:r w:rsidR="002A45D1">
        <w:rPr>
          <w:rFonts w:ascii="Garamond" w:hAnsi="Garamond"/>
        </w:rPr>
        <w:t>are</w:t>
      </w:r>
      <w:r w:rsidR="002A45D1" w:rsidRPr="00075414">
        <w:rPr>
          <w:rFonts w:ascii="Garamond" w:hAnsi="Garamond"/>
        </w:rPr>
        <w:t xml:space="preserve"> </w:t>
      </w:r>
      <w:r w:rsidRPr="00075414">
        <w:rPr>
          <w:rFonts w:ascii="Garamond" w:hAnsi="Garamond"/>
        </w:rPr>
        <w:t xml:space="preserve">organized by WDA and occupation category. </w:t>
      </w:r>
    </w:p>
    <w:p w14:paraId="48C012BE" w14:textId="11A3AD86" w:rsidR="003A7443" w:rsidRPr="00075414" w:rsidRDefault="001B39AF" w:rsidP="00127BD0">
      <w:pPr>
        <w:spacing w:before="120" w:after="120"/>
        <w:ind w:left="540"/>
        <w:rPr>
          <w:rFonts w:ascii="Garamond" w:hAnsi="Garamond" w:cs="Arial"/>
          <w:bCs/>
        </w:rPr>
      </w:pPr>
      <w:r w:rsidRPr="00075414">
        <w:rPr>
          <w:rFonts w:ascii="Garamond" w:hAnsi="Garamond"/>
        </w:rPr>
        <w:t xml:space="preserve">The </w:t>
      </w:r>
      <w:hyperlink r:id="rId52" w:history="1">
        <w:r w:rsidRPr="008D0974">
          <w:rPr>
            <w:rStyle w:val="Hyperlink"/>
            <w:rFonts w:ascii="Garamond" w:hAnsi="Garamond"/>
          </w:rPr>
          <w:t>quarterly performance dashboards</w:t>
        </w:r>
      </w:hyperlink>
      <w:r w:rsidRPr="00075414">
        <w:rPr>
          <w:rFonts w:ascii="Garamond" w:hAnsi="Garamond"/>
        </w:rPr>
        <w:t xml:space="preserve"> provide meaningful data and analysis to WorkSource system leaders in order to develop better customer service strategies. Every customer using this information is speaking the same performance language, from the U.S. Department of Labor (DOL) and our Governor to the WDC board members and contractors.</w:t>
      </w:r>
    </w:p>
    <w:p w14:paraId="0B9BE628" w14:textId="77777777" w:rsidR="00C1107A" w:rsidRPr="00075414" w:rsidRDefault="00C1107A" w:rsidP="00EE17E4">
      <w:pPr>
        <w:spacing w:before="120" w:after="120"/>
        <w:ind w:left="540"/>
        <w:rPr>
          <w:rFonts w:ascii="Garamond" w:hAnsi="Garamond" w:cs="Arial"/>
          <w:bCs/>
          <w:i/>
        </w:rPr>
      </w:pPr>
      <w:r w:rsidRPr="00075414">
        <w:rPr>
          <w:rFonts w:ascii="Garamond" w:hAnsi="Garamond" w:cs="Arial"/>
          <w:bCs/>
          <w:i/>
        </w:rPr>
        <w:t>Performance</w:t>
      </w:r>
    </w:p>
    <w:p w14:paraId="76D94BEB" w14:textId="34DFC1AB" w:rsidR="00784BFE" w:rsidRDefault="008F6910" w:rsidP="00127BD0">
      <w:pPr>
        <w:spacing w:before="120" w:after="120"/>
        <w:ind w:left="540"/>
        <w:rPr>
          <w:rFonts w:ascii="Garamond" w:hAnsi="Garamond" w:cs="Arial"/>
          <w:bCs/>
        </w:rPr>
      </w:pPr>
      <w:r>
        <w:rPr>
          <w:rFonts w:ascii="Garamond" w:hAnsi="Garamond" w:cs="Arial"/>
          <w:bCs/>
        </w:rPr>
        <w:t>WITS</w:t>
      </w:r>
      <w:r w:rsidR="00414FB5" w:rsidRPr="00075414">
        <w:rPr>
          <w:rFonts w:ascii="Garamond" w:hAnsi="Garamond" w:cs="Arial"/>
          <w:bCs/>
        </w:rPr>
        <w:t xml:space="preserve"> continued to take a leadership role for developing and maintaining </w:t>
      </w:r>
      <w:r w:rsidR="00784BFE" w:rsidRPr="00075414">
        <w:rPr>
          <w:rFonts w:ascii="Garamond" w:hAnsi="Garamond" w:cs="Arial"/>
          <w:bCs/>
        </w:rPr>
        <w:t xml:space="preserve">outcome measures and leading indicators for each of the agency’s four goals. The Executive Leadership Team relies on our knowledge and insights to guide what we measure and why. </w:t>
      </w:r>
    </w:p>
    <w:p w14:paraId="05BE611A" w14:textId="77777777" w:rsidR="002A45D1" w:rsidRDefault="002A45D1">
      <w:pPr>
        <w:rPr>
          <w:rFonts w:ascii="Garamond" w:hAnsi="Garamond" w:cs="Arial"/>
          <w:bCs/>
          <w:i/>
        </w:rPr>
      </w:pPr>
      <w:r>
        <w:rPr>
          <w:rFonts w:ascii="Garamond" w:hAnsi="Garamond" w:cs="Arial"/>
          <w:bCs/>
          <w:i/>
        </w:rPr>
        <w:br w:type="page"/>
      </w:r>
    </w:p>
    <w:p w14:paraId="094269D7" w14:textId="6C72A8B0" w:rsidR="00276ECF" w:rsidRPr="00075414" w:rsidRDefault="00276ECF" w:rsidP="00EE17E4">
      <w:pPr>
        <w:spacing w:before="120" w:after="120"/>
        <w:ind w:left="540" w:right="360"/>
        <w:rPr>
          <w:rFonts w:ascii="Garamond" w:hAnsi="Garamond" w:cs="Arial"/>
          <w:bCs/>
          <w:i/>
        </w:rPr>
      </w:pPr>
      <w:r w:rsidRPr="00075414">
        <w:rPr>
          <w:rFonts w:ascii="Garamond" w:hAnsi="Garamond" w:cs="Arial"/>
          <w:bCs/>
          <w:i/>
        </w:rPr>
        <w:lastRenderedPageBreak/>
        <w:t>WIOA implementation</w:t>
      </w:r>
    </w:p>
    <w:p w14:paraId="487BBBC0" w14:textId="60113E35" w:rsidR="00831B44" w:rsidRDefault="008F6910" w:rsidP="00127BD0">
      <w:pPr>
        <w:spacing w:before="120" w:after="120"/>
        <w:ind w:left="540" w:right="180"/>
        <w:rPr>
          <w:rFonts w:ascii="Garamond" w:hAnsi="Garamond" w:cs="Arial"/>
          <w:bCs/>
        </w:rPr>
      </w:pPr>
      <w:r w:rsidRPr="00533815">
        <w:rPr>
          <w:rFonts w:ascii="Garamond" w:hAnsi="Garamond" w:cs="Arial"/>
          <w:bCs/>
        </w:rPr>
        <w:t>WITS</w:t>
      </w:r>
      <w:r w:rsidR="00F93E94" w:rsidRPr="00533815">
        <w:rPr>
          <w:rFonts w:ascii="Garamond" w:hAnsi="Garamond" w:cs="Arial"/>
          <w:bCs/>
        </w:rPr>
        <w:t xml:space="preserve"> has provided full support </w:t>
      </w:r>
      <w:r w:rsidR="00533815">
        <w:rPr>
          <w:rFonts w:ascii="Garamond" w:hAnsi="Garamond" w:cs="Arial"/>
          <w:bCs/>
        </w:rPr>
        <w:t>to</w:t>
      </w:r>
      <w:r w:rsidR="00F93E94" w:rsidRPr="00533815">
        <w:rPr>
          <w:rFonts w:ascii="Garamond" w:hAnsi="Garamond" w:cs="Arial"/>
          <w:bCs/>
        </w:rPr>
        <w:t xml:space="preserve"> Washington’s WIOA implementation efforts</w:t>
      </w:r>
      <w:r w:rsidR="00533815">
        <w:rPr>
          <w:rFonts w:ascii="Garamond" w:hAnsi="Garamond" w:cs="Arial"/>
          <w:bCs/>
        </w:rPr>
        <w:t xml:space="preserve"> in PY 2017</w:t>
      </w:r>
      <w:r w:rsidR="00F93E94" w:rsidRPr="00533815">
        <w:rPr>
          <w:rFonts w:ascii="Garamond" w:hAnsi="Garamond" w:cs="Arial"/>
          <w:bCs/>
        </w:rPr>
        <w:t xml:space="preserve">. The </w:t>
      </w:r>
      <w:r w:rsidRPr="00533815">
        <w:rPr>
          <w:rFonts w:ascii="Garamond" w:hAnsi="Garamond" w:cs="Arial"/>
          <w:bCs/>
        </w:rPr>
        <w:t>WITS</w:t>
      </w:r>
      <w:r w:rsidR="00F93E94" w:rsidRPr="00533815">
        <w:rPr>
          <w:rFonts w:ascii="Garamond" w:hAnsi="Garamond" w:cs="Arial"/>
          <w:bCs/>
        </w:rPr>
        <w:t xml:space="preserve"> director and System Performance manager both served on subcommittees and task forces convened by the state workforce board</w:t>
      </w:r>
      <w:r w:rsidR="006302D8" w:rsidRPr="00533815">
        <w:rPr>
          <w:rFonts w:ascii="Garamond" w:hAnsi="Garamond" w:cs="Arial"/>
          <w:bCs/>
        </w:rPr>
        <w:t>, particularly focused on performance</w:t>
      </w:r>
      <w:r w:rsidR="00F93E94" w:rsidRPr="00533815">
        <w:rPr>
          <w:rFonts w:ascii="Garamond" w:hAnsi="Garamond" w:cs="Arial"/>
          <w:bCs/>
        </w:rPr>
        <w:t xml:space="preserve">. </w:t>
      </w:r>
      <w:r w:rsidR="009702EE" w:rsidRPr="00533815">
        <w:rPr>
          <w:rFonts w:ascii="Garamond" w:hAnsi="Garamond" w:cs="Arial"/>
          <w:bCs/>
        </w:rPr>
        <w:t xml:space="preserve">The </w:t>
      </w:r>
      <w:r w:rsidRPr="00533815">
        <w:rPr>
          <w:rFonts w:ascii="Garamond" w:hAnsi="Garamond" w:cs="Arial"/>
          <w:bCs/>
        </w:rPr>
        <w:t>WITS</w:t>
      </w:r>
      <w:r w:rsidR="009702EE" w:rsidRPr="00533815">
        <w:rPr>
          <w:rFonts w:ascii="Garamond" w:hAnsi="Garamond" w:cs="Arial"/>
          <w:bCs/>
        </w:rPr>
        <w:t xml:space="preserve"> director </w:t>
      </w:r>
      <w:r w:rsidR="00533815" w:rsidRPr="00533815">
        <w:rPr>
          <w:rFonts w:ascii="Garamond" w:hAnsi="Garamond" w:cs="Arial"/>
          <w:bCs/>
        </w:rPr>
        <w:t>participated</w:t>
      </w:r>
      <w:r w:rsidR="009702EE" w:rsidRPr="00533815">
        <w:rPr>
          <w:rFonts w:ascii="Garamond" w:hAnsi="Garamond" w:cs="Arial"/>
          <w:bCs/>
        </w:rPr>
        <w:t xml:space="preserve"> with the National Association of State Workforce Agency’s Labor Market Information Committee.</w:t>
      </w:r>
    </w:p>
    <w:p w14:paraId="4DDE8BE4" w14:textId="77777777" w:rsidR="00BC7D26" w:rsidRDefault="00BC7D26" w:rsidP="00EE17E4">
      <w:pPr>
        <w:spacing w:before="120" w:after="120"/>
        <w:ind w:left="547" w:right="360"/>
        <w:rPr>
          <w:rFonts w:ascii="Garamond" w:hAnsi="Garamond" w:cs="Arial"/>
          <w:bCs/>
        </w:rPr>
      </w:pPr>
    </w:p>
    <w:p w14:paraId="6DA98D2E" w14:textId="7EA0867B" w:rsidR="000C66D5" w:rsidRPr="00733147" w:rsidRDefault="000C66D5" w:rsidP="00EE17E4">
      <w:pPr>
        <w:numPr>
          <w:ilvl w:val="0"/>
          <w:numId w:val="5"/>
        </w:numPr>
        <w:spacing w:before="120" w:after="120"/>
        <w:ind w:left="547"/>
        <w:rPr>
          <w:rFonts w:cs="Arial"/>
          <w:b/>
          <w:bCs/>
        </w:rPr>
      </w:pPr>
      <w:r w:rsidRPr="000C66D5">
        <w:rPr>
          <w:rFonts w:cs="Arial"/>
          <w:b/>
          <w:bCs/>
        </w:rPr>
        <w:t>Activities to leverage LMI-WI funding</w:t>
      </w:r>
      <w:r w:rsidRPr="00CE0D71">
        <w:rPr>
          <w:rFonts w:cs="Arial"/>
          <w:b/>
          <w:bCs/>
        </w:rPr>
        <w:t xml:space="preserve"> </w:t>
      </w:r>
    </w:p>
    <w:p w14:paraId="1C9A185F" w14:textId="77777777" w:rsidR="007B03BA" w:rsidRPr="00DD5D60" w:rsidRDefault="008F6910" w:rsidP="00EE17E4">
      <w:pPr>
        <w:spacing w:before="120" w:after="120"/>
        <w:ind w:left="540"/>
        <w:rPr>
          <w:rFonts w:ascii="Garamond" w:hAnsi="Garamond" w:cs="Arial"/>
          <w:bCs/>
        </w:rPr>
      </w:pPr>
      <w:r>
        <w:rPr>
          <w:rFonts w:ascii="Garamond" w:hAnsi="Garamond" w:cs="Arial"/>
          <w:bCs/>
        </w:rPr>
        <w:t>WITS</w:t>
      </w:r>
      <w:r w:rsidR="008D34B4" w:rsidRPr="00DD5D60">
        <w:rPr>
          <w:rFonts w:ascii="Garamond" w:hAnsi="Garamond" w:cs="Arial"/>
          <w:bCs/>
        </w:rPr>
        <w:t xml:space="preserve"> </w:t>
      </w:r>
      <w:r w:rsidR="00041035" w:rsidRPr="00DD5D60">
        <w:rPr>
          <w:rFonts w:ascii="Garamond" w:hAnsi="Garamond"/>
        </w:rPr>
        <w:t xml:space="preserve">continues to actively collaborate </w:t>
      </w:r>
      <w:r w:rsidR="00041035" w:rsidRPr="00E61D13">
        <w:rPr>
          <w:rFonts w:ascii="Garamond" w:hAnsi="Garamond"/>
        </w:rPr>
        <w:t>and partner</w:t>
      </w:r>
      <w:r w:rsidR="008D34B4" w:rsidRPr="00E61D13">
        <w:rPr>
          <w:rFonts w:ascii="Garamond" w:hAnsi="Garamond" w:cs="Arial"/>
          <w:bCs/>
        </w:rPr>
        <w:t xml:space="preserve"> in</w:t>
      </w:r>
      <w:r w:rsidR="000F24E2" w:rsidRPr="00E61D13">
        <w:rPr>
          <w:rFonts w:ascii="Garamond" w:hAnsi="Garamond" w:cs="Arial"/>
          <w:bCs/>
        </w:rPr>
        <w:t xml:space="preserve"> the</w:t>
      </w:r>
      <w:r w:rsidR="008D34B4" w:rsidRPr="00E61D13">
        <w:rPr>
          <w:rFonts w:ascii="Garamond" w:hAnsi="Garamond" w:cs="Arial"/>
          <w:bCs/>
        </w:rPr>
        <w:t xml:space="preserve"> </w:t>
      </w:r>
      <w:hyperlink r:id="rId53" w:history="1">
        <w:r w:rsidR="00C71E15" w:rsidRPr="00E61D13">
          <w:rPr>
            <w:rStyle w:val="Hyperlink"/>
            <w:rFonts w:ascii="Garamond" w:hAnsi="Garamond" w:cs="Arial"/>
            <w:bCs/>
          </w:rPr>
          <w:t>Washington’s Statewide Longitudinal Data System (SLDS)</w:t>
        </w:r>
      </w:hyperlink>
      <w:r w:rsidR="008D34B4" w:rsidRPr="00E61D13">
        <w:rPr>
          <w:rFonts w:ascii="Garamond" w:hAnsi="Garamond" w:cs="Arial"/>
          <w:bCs/>
        </w:rPr>
        <w:t xml:space="preserve"> </w:t>
      </w:r>
      <w:r w:rsidR="00371BEB" w:rsidRPr="00E61D13">
        <w:rPr>
          <w:rFonts w:ascii="Garamond" w:hAnsi="Garamond" w:cs="Arial"/>
          <w:bCs/>
        </w:rPr>
        <w:t xml:space="preserve">grant by sharing weekly UI claims information, UI wage records and </w:t>
      </w:r>
      <w:r w:rsidR="00C566AC" w:rsidRPr="00E61D13">
        <w:rPr>
          <w:rFonts w:ascii="Garamond" w:hAnsi="Garamond" w:cs="Arial"/>
          <w:bCs/>
        </w:rPr>
        <w:t>Labor Exchange Reporting System (</w:t>
      </w:r>
      <w:r w:rsidR="00371BEB" w:rsidRPr="00E61D13">
        <w:rPr>
          <w:rFonts w:ascii="Garamond" w:hAnsi="Garamond" w:cs="Arial"/>
          <w:bCs/>
        </w:rPr>
        <w:t>LERS</w:t>
      </w:r>
      <w:r w:rsidR="00C566AC" w:rsidRPr="00E61D13">
        <w:rPr>
          <w:rFonts w:ascii="Garamond" w:hAnsi="Garamond" w:cs="Arial"/>
          <w:bCs/>
        </w:rPr>
        <w:t>)</w:t>
      </w:r>
      <w:r w:rsidR="00371BEB" w:rsidRPr="00E61D13">
        <w:rPr>
          <w:rFonts w:ascii="Garamond" w:hAnsi="Garamond" w:cs="Arial"/>
          <w:bCs/>
        </w:rPr>
        <w:t xml:space="preserve"> files.</w:t>
      </w:r>
      <w:r w:rsidR="00041035" w:rsidRPr="00E61D13">
        <w:rPr>
          <w:rFonts w:ascii="Garamond" w:hAnsi="Garamond"/>
        </w:rPr>
        <w:t xml:space="preserve"> This partnership is further enhanced with funding from a </w:t>
      </w:r>
      <w:r w:rsidR="005427A4" w:rsidRPr="00E61D13">
        <w:rPr>
          <w:rFonts w:ascii="Garamond" w:hAnsi="Garamond"/>
        </w:rPr>
        <w:t>“round five”</w:t>
      </w:r>
      <w:r w:rsidR="005427A4" w:rsidRPr="00E61D13">
        <w:rPr>
          <w:rFonts w:ascii="Garamond" w:hAnsi="Garamond" w:cs="Arial"/>
          <w:bCs/>
        </w:rPr>
        <w:t xml:space="preserve"> </w:t>
      </w:r>
      <w:hyperlink r:id="rId54" w:history="1">
        <w:r w:rsidR="00C71E15" w:rsidRPr="00E61D13">
          <w:rPr>
            <w:rStyle w:val="Hyperlink"/>
            <w:rFonts w:ascii="Garamond" w:hAnsi="Garamond" w:cs="Arial"/>
            <w:bCs/>
          </w:rPr>
          <w:t>Workforce Data Quality Initiative (WDQI)</w:t>
        </w:r>
      </w:hyperlink>
      <w:r w:rsidR="007B03BA" w:rsidRPr="00E61D13">
        <w:rPr>
          <w:rFonts w:ascii="Garamond" w:hAnsi="Garamond" w:cs="Arial"/>
          <w:bCs/>
        </w:rPr>
        <w:t xml:space="preserve"> </w:t>
      </w:r>
      <w:r w:rsidR="008D34B4" w:rsidRPr="00E61D13">
        <w:rPr>
          <w:rFonts w:ascii="Garamond" w:hAnsi="Garamond" w:cs="Arial"/>
          <w:bCs/>
        </w:rPr>
        <w:t>grant.</w:t>
      </w:r>
      <w:r w:rsidR="00651B6E" w:rsidRPr="00E61D13">
        <w:rPr>
          <w:rFonts w:ascii="Garamond" w:hAnsi="Garamond" w:cs="Arial"/>
          <w:bCs/>
        </w:rPr>
        <w:t xml:space="preserve"> </w:t>
      </w:r>
      <w:r w:rsidR="000C0BE1" w:rsidRPr="00E61D13">
        <w:rPr>
          <w:rFonts w:ascii="Garamond" w:hAnsi="Garamond"/>
        </w:rPr>
        <w:t xml:space="preserve">The state’s </w:t>
      </w:r>
      <w:hyperlink r:id="rId55" w:history="1">
        <w:r w:rsidR="000C0BE1" w:rsidRPr="00E61D13">
          <w:rPr>
            <w:rStyle w:val="Hyperlink"/>
            <w:rFonts w:ascii="Garamond" w:hAnsi="Garamond"/>
          </w:rPr>
          <w:t>Education Research and Data Center</w:t>
        </w:r>
      </w:hyperlink>
      <w:r w:rsidR="000C0BE1" w:rsidRPr="00E61D13">
        <w:rPr>
          <w:rFonts w:ascii="Garamond" w:hAnsi="Garamond"/>
        </w:rPr>
        <w:t xml:space="preserve"> (ERDC)</w:t>
      </w:r>
      <w:r w:rsidR="00DD5D60" w:rsidRPr="00E61D13">
        <w:rPr>
          <w:rFonts w:ascii="Garamond" w:hAnsi="Garamond"/>
        </w:rPr>
        <w:t>,</w:t>
      </w:r>
      <w:r w:rsidR="000C0BE1" w:rsidRPr="00E61D13">
        <w:rPr>
          <w:rFonts w:ascii="Garamond" w:hAnsi="Garamond"/>
        </w:rPr>
        <w:t xml:space="preserve"> which leads Washington’s SLDS</w:t>
      </w:r>
      <w:r w:rsidR="00DD5D60" w:rsidRPr="00E61D13">
        <w:rPr>
          <w:rFonts w:ascii="Garamond" w:hAnsi="Garamond"/>
        </w:rPr>
        <w:t>,</w:t>
      </w:r>
      <w:r w:rsidR="000C0BE1" w:rsidRPr="00E61D13">
        <w:rPr>
          <w:rFonts w:ascii="Garamond" w:hAnsi="Garamond"/>
        </w:rPr>
        <w:t xml:space="preserve"> will continue under WDQI to refine requiremen</w:t>
      </w:r>
      <w:r w:rsidR="000C0BE1" w:rsidRPr="00DD5D60">
        <w:rPr>
          <w:rFonts w:ascii="Garamond" w:hAnsi="Garamond"/>
        </w:rPr>
        <w:t>ts for analytical data marts that link education and workforce data to better serve research and policy analysts.</w:t>
      </w:r>
      <w:r w:rsidR="007B03BA" w:rsidRPr="00DD5D60">
        <w:rPr>
          <w:rFonts w:ascii="Garamond" w:hAnsi="Garamond" w:cs="Arial"/>
          <w:bCs/>
        </w:rPr>
        <w:t xml:space="preserve"> </w:t>
      </w:r>
    </w:p>
    <w:p w14:paraId="6CEEA5A0" w14:textId="77777777" w:rsidR="00B81531" w:rsidRDefault="00B81531" w:rsidP="00B81531">
      <w:pPr>
        <w:spacing w:before="120" w:after="120"/>
        <w:ind w:left="547"/>
        <w:rPr>
          <w:rFonts w:ascii="Garamond" w:hAnsi="Garamond"/>
        </w:rPr>
      </w:pPr>
      <w:r w:rsidRPr="00B81531">
        <w:rPr>
          <w:rFonts w:ascii="Garamond" w:hAnsi="Garamond"/>
        </w:rPr>
        <w:t>WITS’s deliverables related to WDQI will enhance job seekers’, employers’ and policy makers’ abilities to make informed decisions. T</w:t>
      </w:r>
      <w:r w:rsidRPr="006E292A">
        <w:rPr>
          <w:rFonts w:ascii="Garamond" w:hAnsi="Garamond"/>
        </w:rPr>
        <w:t xml:space="preserve">hese deliverables are the result of two studies on labor supply and data quality and completeness. The study on labor supply </w:t>
      </w:r>
      <w:r>
        <w:rPr>
          <w:rFonts w:ascii="Garamond" w:hAnsi="Garamond"/>
        </w:rPr>
        <w:t>d</w:t>
      </w:r>
      <w:r w:rsidRPr="006E292A">
        <w:rPr>
          <w:rFonts w:ascii="Garamond" w:hAnsi="Garamond"/>
        </w:rPr>
        <w:t>etermine</w:t>
      </w:r>
      <w:r>
        <w:rPr>
          <w:rFonts w:ascii="Garamond" w:hAnsi="Garamond"/>
        </w:rPr>
        <w:t>d</w:t>
      </w:r>
      <w:r w:rsidRPr="006E292A">
        <w:rPr>
          <w:rFonts w:ascii="Garamond" w:hAnsi="Garamond"/>
        </w:rPr>
        <w:t xml:space="preserve"> sources of employees for new and expanding industries in Washington state</w:t>
      </w:r>
      <w:r>
        <w:rPr>
          <w:rFonts w:ascii="Garamond" w:hAnsi="Garamond"/>
        </w:rPr>
        <w:t xml:space="preserve"> </w:t>
      </w:r>
      <w:r w:rsidRPr="006E292A">
        <w:rPr>
          <w:rFonts w:ascii="Garamond" w:hAnsi="Garamond"/>
        </w:rPr>
        <w:t>and destination of employees from declining industries</w:t>
      </w:r>
      <w:r>
        <w:rPr>
          <w:rFonts w:ascii="Garamond" w:hAnsi="Garamond"/>
        </w:rPr>
        <w:t xml:space="preserve">. This study provided the foundation to develop a method to calculate </w:t>
      </w:r>
      <w:r w:rsidRPr="001B091C">
        <w:rPr>
          <w:rFonts w:ascii="Garamond" w:hAnsi="Garamond"/>
        </w:rPr>
        <w:t>average annual job openings</w:t>
      </w:r>
      <w:r>
        <w:rPr>
          <w:rFonts w:ascii="Garamond" w:hAnsi="Garamond"/>
        </w:rPr>
        <w:t xml:space="preserve"> specific to Washington state to improve occupational employment projections. The study on labor supply developed job transition matrices with UI wage records that later were adapted to calculate the average annual job openings in Washington state. </w:t>
      </w:r>
    </w:p>
    <w:p w14:paraId="5EA5B553" w14:textId="269843B2" w:rsidR="00831B44" w:rsidRDefault="00B81531" w:rsidP="00B81531">
      <w:pPr>
        <w:spacing w:before="120" w:after="120"/>
        <w:ind w:left="547"/>
        <w:rPr>
          <w:rFonts w:ascii="Garamond" w:hAnsi="Garamond"/>
        </w:rPr>
      </w:pPr>
      <w:r>
        <w:rPr>
          <w:rFonts w:ascii="Garamond" w:hAnsi="Garamond"/>
        </w:rPr>
        <w:t>The study on data quality an</w:t>
      </w:r>
      <w:r w:rsidRPr="00B81531">
        <w:rPr>
          <w:rFonts w:ascii="Garamond" w:hAnsi="Garamond"/>
        </w:rPr>
        <w:t xml:space="preserve">d completeness documented the availability of workforce data over time and geography; changes in variable definitions over time, and inconsistencies in definitions and measurements. The results of this study were two dashboards – interactive reporting tools. One dashboard displays WIOA-related participant and employer data. It </w:t>
      </w:r>
      <w:r w:rsidR="0047488B" w:rsidRPr="00B81531">
        <w:rPr>
          <w:rFonts w:ascii="Garamond" w:hAnsi="Garamond"/>
        </w:rPr>
        <w:t>allows one</w:t>
      </w:r>
      <w:r w:rsidRPr="00B81531">
        <w:rPr>
          <w:rFonts w:ascii="Garamond" w:hAnsi="Garamond"/>
        </w:rPr>
        <w:t>-stop system’s users to break out services and outcomes at the state and each of the 12 Workforce Development Area</w:t>
      </w:r>
      <w:r w:rsidRPr="00B234D3">
        <w:rPr>
          <w:rFonts w:ascii="Garamond" w:hAnsi="Garamond"/>
        </w:rPr>
        <w:t>s (WDAs) levels.</w:t>
      </w:r>
      <w:r>
        <w:rPr>
          <w:rFonts w:ascii="Garamond" w:hAnsi="Garamond"/>
        </w:rPr>
        <w:t xml:space="preserve"> The other dashboard </w:t>
      </w:r>
      <w:r w:rsidRPr="001A0626">
        <w:rPr>
          <w:rFonts w:ascii="Garamond" w:hAnsi="Garamond"/>
        </w:rPr>
        <w:t>display</w:t>
      </w:r>
      <w:r>
        <w:rPr>
          <w:rFonts w:ascii="Garamond" w:hAnsi="Garamond"/>
        </w:rPr>
        <w:t>s data by either seven or 14-day discrepancies between data entry date and service date, and allows users to make</w:t>
      </w:r>
      <w:r w:rsidRPr="006E292A">
        <w:rPr>
          <w:rFonts w:ascii="Garamond" w:hAnsi="Garamond"/>
        </w:rPr>
        <w:t xml:space="preserve"> </w:t>
      </w:r>
      <w:r>
        <w:rPr>
          <w:rFonts w:ascii="Garamond" w:hAnsi="Garamond"/>
        </w:rPr>
        <w:t>statewide date difference comparisons by program and year.</w:t>
      </w:r>
      <w:r w:rsidR="00140750">
        <w:rPr>
          <w:rFonts w:ascii="Garamond" w:hAnsi="Garamond"/>
        </w:rPr>
        <w:t xml:space="preserve"> </w:t>
      </w:r>
    </w:p>
    <w:p w14:paraId="4F03D1FA" w14:textId="36175846" w:rsidR="009F61F2" w:rsidRDefault="009F61F2" w:rsidP="00B81531">
      <w:pPr>
        <w:spacing w:before="120" w:after="120"/>
        <w:ind w:left="547"/>
        <w:rPr>
          <w:rFonts w:ascii="Garamond" w:hAnsi="Garamond"/>
        </w:rPr>
      </w:pPr>
    </w:p>
    <w:p w14:paraId="66A3DC0E" w14:textId="77777777" w:rsidR="000C66D5" w:rsidRPr="00733147" w:rsidRDefault="000C66D5" w:rsidP="00EE17E4">
      <w:pPr>
        <w:numPr>
          <w:ilvl w:val="0"/>
          <w:numId w:val="5"/>
        </w:numPr>
        <w:spacing w:before="120" w:after="120"/>
        <w:ind w:left="547"/>
        <w:rPr>
          <w:rFonts w:cs="Arial"/>
          <w:b/>
          <w:bCs/>
        </w:rPr>
      </w:pPr>
      <w:r w:rsidRPr="000C66D5">
        <w:rPr>
          <w:rFonts w:cs="Arial"/>
          <w:b/>
          <w:bCs/>
        </w:rPr>
        <w:t>Recommendations to</w:t>
      </w:r>
      <w:r w:rsidR="000A7138">
        <w:rPr>
          <w:rFonts w:cs="Arial"/>
          <w:b/>
          <w:bCs/>
        </w:rPr>
        <w:t xml:space="preserve"> the Employment and Training Administration</w:t>
      </w:r>
      <w:r w:rsidRPr="000C66D5">
        <w:rPr>
          <w:rFonts w:cs="Arial"/>
          <w:b/>
          <w:bCs/>
        </w:rPr>
        <w:t xml:space="preserve"> for changes and improvements to WIG requirements </w:t>
      </w:r>
    </w:p>
    <w:p w14:paraId="4898B597" w14:textId="273C3381" w:rsidR="00355E69" w:rsidRDefault="009773FC" w:rsidP="00355E69">
      <w:pPr>
        <w:spacing w:before="120" w:after="120"/>
        <w:ind w:left="540"/>
        <w:rPr>
          <w:sz w:val="23"/>
          <w:szCs w:val="23"/>
        </w:rPr>
      </w:pPr>
      <w:r w:rsidRPr="00355E69">
        <w:rPr>
          <w:rFonts w:ascii="Garamond" w:hAnsi="Garamond" w:cs="Arial"/>
          <w:bCs/>
        </w:rPr>
        <w:t xml:space="preserve">We encourage </w:t>
      </w:r>
      <w:r w:rsidR="002A1430" w:rsidRPr="00355E69">
        <w:rPr>
          <w:rFonts w:ascii="Garamond" w:hAnsi="Garamond" w:cs="Arial"/>
          <w:bCs/>
        </w:rPr>
        <w:t xml:space="preserve">the </w:t>
      </w:r>
      <w:r w:rsidR="00946456" w:rsidRPr="00355E69">
        <w:rPr>
          <w:rFonts w:ascii="Garamond" w:hAnsi="Garamond" w:cs="Arial"/>
          <w:bCs/>
        </w:rPr>
        <w:t>Employment and Training Administration</w:t>
      </w:r>
      <w:r w:rsidR="00946456" w:rsidRPr="00355E69">
        <w:rPr>
          <w:rFonts w:cs="Arial"/>
          <w:b/>
          <w:bCs/>
        </w:rPr>
        <w:t xml:space="preserve"> </w:t>
      </w:r>
      <w:r w:rsidR="00946456" w:rsidRPr="00355E69">
        <w:rPr>
          <w:rFonts w:ascii="Garamond" w:hAnsi="Garamond" w:cs="Arial"/>
          <w:bCs/>
        </w:rPr>
        <w:t>(</w:t>
      </w:r>
      <w:r w:rsidRPr="00355E69">
        <w:rPr>
          <w:rFonts w:ascii="Garamond" w:hAnsi="Garamond" w:cs="Arial"/>
          <w:bCs/>
        </w:rPr>
        <w:t>ETA</w:t>
      </w:r>
      <w:r w:rsidR="00946456" w:rsidRPr="00355E69">
        <w:rPr>
          <w:rFonts w:ascii="Garamond" w:hAnsi="Garamond" w:cs="Arial"/>
          <w:bCs/>
        </w:rPr>
        <w:t>)</w:t>
      </w:r>
      <w:r w:rsidRPr="00355E69">
        <w:rPr>
          <w:rFonts w:ascii="Garamond" w:hAnsi="Garamond" w:cs="Arial"/>
          <w:bCs/>
        </w:rPr>
        <w:t xml:space="preserve"> to continue their much</w:t>
      </w:r>
      <w:r w:rsidR="00573A7C" w:rsidRPr="00355E69">
        <w:rPr>
          <w:rFonts w:ascii="Garamond" w:hAnsi="Garamond" w:cs="Arial"/>
          <w:bCs/>
        </w:rPr>
        <w:t xml:space="preserve"> </w:t>
      </w:r>
      <w:r w:rsidRPr="00355E69">
        <w:rPr>
          <w:rFonts w:ascii="Garamond" w:hAnsi="Garamond" w:cs="Arial"/>
          <w:bCs/>
        </w:rPr>
        <w:t>needed and appreciated support for the infrastructure essential to developing short-</w:t>
      </w:r>
      <w:r w:rsidR="008C1A7E">
        <w:rPr>
          <w:rFonts w:ascii="Garamond" w:hAnsi="Garamond" w:cs="Arial"/>
          <w:bCs/>
        </w:rPr>
        <w:t>, mid-,</w:t>
      </w:r>
      <w:r w:rsidRPr="00355E69">
        <w:rPr>
          <w:rFonts w:ascii="Garamond" w:hAnsi="Garamond" w:cs="Arial"/>
          <w:bCs/>
        </w:rPr>
        <w:t xml:space="preserve"> and long-term employment projections, which includes everything from </w:t>
      </w:r>
      <w:r w:rsidR="00867888" w:rsidRPr="00355E69">
        <w:rPr>
          <w:rFonts w:ascii="Garamond" w:hAnsi="Garamond" w:cs="Arial"/>
          <w:bCs/>
        </w:rPr>
        <w:t>the Local Employment and Wage Information System (</w:t>
      </w:r>
      <w:r w:rsidRPr="00355E69">
        <w:rPr>
          <w:rFonts w:ascii="Garamond" w:hAnsi="Garamond" w:cs="Arial"/>
          <w:bCs/>
        </w:rPr>
        <w:t>LEWIS</w:t>
      </w:r>
      <w:r w:rsidR="00867888" w:rsidRPr="00355E69">
        <w:rPr>
          <w:rFonts w:ascii="Garamond" w:hAnsi="Garamond" w:cs="Arial"/>
          <w:bCs/>
        </w:rPr>
        <w:t>)</w:t>
      </w:r>
      <w:r w:rsidRPr="00355E69">
        <w:rPr>
          <w:rFonts w:ascii="Garamond" w:hAnsi="Garamond" w:cs="Arial"/>
          <w:bCs/>
        </w:rPr>
        <w:t xml:space="preserve">, to </w:t>
      </w:r>
      <w:r w:rsidR="00867888" w:rsidRPr="00355E69">
        <w:rPr>
          <w:rFonts w:ascii="Garamond" w:hAnsi="Garamond" w:cs="Arial"/>
          <w:bCs/>
        </w:rPr>
        <w:t xml:space="preserve">the </w:t>
      </w:r>
      <w:r w:rsidRPr="00355E69">
        <w:rPr>
          <w:rFonts w:ascii="Garamond" w:hAnsi="Garamond" w:cs="Arial"/>
          <w:bCs/>
        </w:rPr>
        <w:t>A</w:t>
      </w:r>
      <w:r w:rsidR="00867888" w:rsidRPr="00355E69">
        <w:rPr>
          <w:rFonts w:ascii="Garamond" w:hAnsi="Garamond" w:cs="Arial"/>
          <w:bCs/>
        </w:rPr>
        <w:t>nalyst Resource Center (A</w:t>
      </w:r>
      <w:r w:rsidRPr="00355E69">
        <w:rPr>
          <w:rFonts w:ascii="Garamond" w:hAnsi="Garamond" w:cs="Arial"/>
          <w:bCs/>
        </w:rPr>
        <w:t>RC</w:t>
      </w:r>
      <w:r w:rsidR="00867888" w:rsidRPr="00355E69">
        <w:rPr>
          <w:rFonts w:ascii="Garamond" w:hAnsi="Garamond" w:cs="Arial"/>
          <w:bCs/>
        </w:rPr>
        <w:t>)</w:t>
      </w:r>
      <w:r w:rsidR="004711C3" w:rsidRPr="00355E69">
        <w:rPr>
          <w:rFonts w:ascii="Garamond" w:hAnsi="Garamond" w:cs="Arial"/>
          <w:bCs/>
        </w:rPr>
        <w:t xml:space="preserve"> and</w:t>
      </w:r>
      <w:r w:rsidRPr="00355E69">
        <w:rPr>
          <w:rFonts w:ascii="Garamond" w:hAnsi="Garamond" w:cs="Arial"/>
          <w:bCs/>
        </w:rPr>
        <w:t xml:space="preserve"> </w:t>
      </w:r>
      <w:r w:rsidR="00867888" w:rsidRPr="00355E69">
        <w:rPr>
          <w:rFonts w:ascii="Garamond" w:hAnsi="Garamond" w:cs="Arial"/>
          <w:bCs/>
        </w:rPr>
        <w:t xml:space="preserve">the </w:t>
      </w:r>
      <w:r w:rsidRPr="00355E69">
        <w:rPr>
          <w:rFonts w:ascii="Garamond" w:hAnsi="Garamond" w:cs="Arial"/>
          <w:bCs/>
        </w:rPr>
        <w:t>new replacement methodology</w:t>
      </w:r>
      <w:r w:rsidR="00355E69">
        <w:rPr>
          <w:rFonts w:ascii="Garamond" w:hAnsi="Garamond" w:cs="Arial"/>
          <w:bCs/>
        </w:rPr>
        <w:t>.</w:t>
      </w:r>
      <w:r w:rsidR="00355E69" w:rsidRPr="00355E69">
        <w:rPr>
          <w:sz w:val="23"/>
          <w:szCs w:val="23"/>
        </w:rPr>
        <w:t xml:space="preserve"> </w:t>
      </w:r>
    </w:p>
    <w:p w14:paraId="543AE349" w14:textId="77777777" w:rsidR="002A45D1" w:rsidRDefault="002A45D1">
      <w:pPr>
        <w:rPr>
          <w:rFonts w:ascii="Garamond" w:hAnsi="Garamond"/>
          <w:szCs w:val="24"/>
        </w:rPr>
      </w:pPr>
      <w:r>
        <w:rPr>
          <w:rFonts w:ascii="Garamond" w:hAnsi="Garamond"/>
          <w:szCs w:val="24"/>
        </w:rPr>
        <w:br w:type="page"/>
      </w:r>
    </w:p>
    <w:p w14:paraId="269D0E61" w14:textId="755688A9" w:rsidR="00355E69" w:rsidRDefault="00355E69" w:rsidP="00355E69">
      <w:pPr>
        <w:spacing w:before="120" w:after="120"/>
        <w:ind w:left="540"/>
        <w:rPr>
          <w:rFonts w:ascii="Garamond" w:hAnsi="Garamond"/>
          <w:szCs w:val="24"/>
        </w:rPr>
      </w:pPr>
      <w:r w:rsidRPr="00355E69">
        <w:rPr>
          <w:rFonts w:ascii="Garamond" w:hAnsi="Garamond"/>
          <w:szCs w:val="24"/>
        </w:rPr>
        <w:lastRenderedPageBreak/>
        <w:t xml:space="preserve">Finally, </w:t>
      </w:r>
      <w:r w:rsidR="008C1A7E">
        <w:rPr>
          <w:rFonts w:ascii="Garamond" w:hAnsi="Garamond"/>
          <w:szCs w:val="24"/>
        </w:rPr>
        <w:t>we want</w:t>
      </w:r>
      <w:r>
        <w:rPr>
          <w:rFonts w:ascii="Garamond" w:hAnsi="Garamond"/>
          <w:szCs w:val="24"/>
        </w:rPr>
        <w:t xml:space="preserve"> </w:t>
      </w:r>
      <w:r w:rsidRPr="00355E69">
        <w:rPr>
          <w:rFonts w:ascii="Garamond" w:hAnsi="Garamond"/>
          <w:szCs w:val="24"/>
        </w:rPr>
        <w:t xml:space="preserve">ETA </w:t>
      </w:r>
      <w:r w:rsidR="008C1A7E">
        <w:rPr>
          <w:rFonts w:ascii="Garamond" w:hAnsi="Garamond"/>
          <w:szCs w:val="24"/>
        </w:rPr>
        <w:t>to</w:t>
      </w:r>
      <w:r w:rsidRPr="00355E69">
        <w:rPr>
          <w:rFonts w:ascii="Garamond" w:hAnsi="Garamond"/>
          <w:szCs w:val="24"/>
        </w:rPr>
        <w:t xml:space="preserve"> recognize that the State-Federal BLS infrastructure is in decay. QCEW editing software used by the states is </w:t>
      </w:r>
      <w:r w:rsidR="008C1A7E">
        <w:rPr>
          <w:rFonts w:ascii="Garamond" w:hAnsi="Garamond"/>
          <w:szCs w:val="24"/>
        </w:rPr>
        <w:t xml:space="preserve">fairly </w:t>
      </w:r>
      <w:r w:rsidRPr="00355E69">
        <w:rPr>
          <w:rFonts w:ascii="Garamond" w:hAnsi="Garamond"/>
          <w:szCs w:val="24"/>
        </w:rPr>
        <w:t xml:space="preserve">archaic and funding for basic maintenance has been in decline for many years. This decline affects the quality and timeliness of local LMI, projections, the OES sample, and the accuracy of the ETA’s estimates of FUTA. The OES survey software has been in need of modernization for </w:t>
      </w:r>
      <w:r w:rsidR="008C1A7E">
        <w:rPr>
          <w:rFonts w:ascii="Garamond" w:hAnsi="Garamond"/>
          <w:szCs w:val="24"/>
        </w:rPr>
        <w:t xml:space="preserve">multiple </w:t>
      </w:r>
      <w:r w:rsidRPr="00355E69">
        <w:rPr>
          <w:rFonts w:ascii="Garamond" w:hAnsi="Garamond"/>
          <w:szCs w:val="24"/>
        </w:rPr>
        <w:t>years</w:t>
      </w:r>
      <w:r w:rsidR="008C1A7E">
        <w:rPr>
          <w:rFonts w:ascii="Garamond" w:hAnsi="Garamond"/>
          <w:szCs w:val="24"/>
        </w:rPr>
        <w:t>, and unfortunately</w:t>
      </w:r>
      <w:r w:rsidRPr="00355E69">
        <w:rPr>
          <w:rFonts w:ascii="Garamond" w:hAnsi="Garamond"/>
          <w:szCs w:val="24"/>
        </w:rPr>
        <w:t xml:space="preserve"> lacks </w:t>
      </w:r>
      <w:r w:rsidR="008C1A7E">
        <w:rPr>
          <w:rFonts w:ascii="Garamond" w:hAnsi="Garamond"/>
          <w:szCs w:val="24"/>
        </w:rPr>
        <w:t xml:space="preserve">the </w:t>
      </w:r>
      <w:r w:rsidRPr="00355E69">
        <w:rPr>
          <w:rFonts w:ascii="Garamond" w:hAnsi="Garamond"/>
          <w:szCs w:val="24"/>
        </w:rPr>
        <w:t>fund</w:t>
      </w:r>
      <w:r w:rsidR="008C1A7E">
        <w:rPr>
          <w:rFonts w:ascii="Garamond" w:hAnsi="Garamond"/>
          <w:szCs w:val="24"/>
        </w:rPr>
        <w:t>s</w:t>
      </w:r>
      <w:r w:rsidRPr="00355E69">
        <w:rPr>
          <w:rFonts w:ascii="Garamond" w:hAnsi="Garamond"/>
          <w:szCs w:val="24"/>
        </w:rPr>
        <w:t xml:space="preserve"> essential to </w:t>
      </w:r>
      <w:r w:rsidR="008C1A7E">
        <w:rPr>
          <w:rFonts w:ascii="Garamond" w:hAnsi="Garamond"/>
          <w:szCs w:val="24"/>
        </w:rPr>
        <w:t>migrate/upgrade to a more mature modern-state</w:t>
      </w:r>
      <w:r w:rsidR="002A45D1">
        <w:rPr>
          <w:rFonts w:ascii="Garamond" w:hAnsi="Garamond"/>
          <w:szCs w:val="24"/>
        </w:rPr>
        <w:t>.</w:t>
      </w:r>
      <w:r w:rsidR="002A45D1">
        <w:rPr>
          <w:rFonts w:ascii="Garamond" w:hAnsi="Garamond"/>
          <w:szCs w:val="24"/>
        </w:rPr>
        <w:t xml:space="preserve"> </w:t>
      </w:r>
      <w:r w:rsidR="008C1A7E">
        <w:rPr>
          <w:rFonts w:ascii="Garamond" w:hAnsi="Garamond"/>
          <w:szCs w:val="24"/>
        </w:rPr>
        <w:t xml:space="preserve">The lack of modernization means we </w:t>
      </w:r>
      <w:r w:rsidR="002A45D1">
        <w:rPr>
          <w:rFonts w:ascii="Garamond" w:hAnsi="Garamond"/>
          <w:szCs w:val="24"/>
        </w:rPr>
        <w:t>cannot</w:t>
      </w:r>
      <w:r w:rsidR="008C1A7E">
        <w:rPr>
          <w:rFonts w:ascii="Garamond" w:hAnsi="Garamond"/>
          <w:szCs w:val="24"/>
        </w:rPr>
        <w:t xml:space="preserve"> perform the </w:t>
      </w:r>
      <w:r w:rsidRPr="00355E69">
        <w:rPr>
          <w:rFonts w:ascii="Garamond" w:hAnsi="Garamond"/>
          <w:szCs w:val="24"/>
        </w:rPr>
        <w:t xml:space="preserve">time </w:t>
      </w:r>
      <w:r w:rsidR="002A45D1" w:rsidRPr="00355E69">
        <w:rPr>
          <w:rFonts w:ascii="Garamond" w:hAnsi="Garamond"/>
          <w:szCs w:val="24"/>
        </w:rPr>
        <w:t>series that</w:t>
      </w:r>
      <w:r w:rsidRPr="00355E69">
        <w:rPr>
          <w:rFonts w:ascii="Garamond" w:hAnsi="Garamond"/>
          <w:szCs w:val="24"/>
        </w:rPr>
        <w:t xml:space="preserve"> would create substantial impacts on the production of “real time” occupational demand. However the necessary funding for these improvements is not part of the BLS Budget agenda. The decay of infrastructure </w:t>
      </w:r>
      <w:r w:rsidR="002431AC">
        <w:rPr>
          <w:rFonts w:ascii="Garamond" w:hAnsi="Garamond"/>
          <w:szCs w:val="24"/>
        </w:rPr>
        <w:t xml:space="preserve">should </w:t>
      </w:r>
      <w:r w:rsidRPr="00355E69">
        <w:rPr>
          <w:rFonts w:ascii="Garamond" w:hAnsi="Garamond"/>
          <w:szCs w:val="24"/>
        </w:rPr>
        <w:t>be</w:t>
      </w:r>
      <w:r w:rsidR="008C1A7E">
        <w:rPr>
          <w:rFonts w:ascii="Garamond" w:hAnsi="Garamond"/>
          <w:szCs w:val="24"/>
        </w:rPr>
        <w:t>come a priority and we hope to partner with you to overcome this barrier</w:t>
      </w:r>
      <w:r w:rsidRPr="00355E69">
        <w:rPr>
          <w:rFonts w:ascii="Garamond" w:hAnsi="Garamond"/>
          <w:szCs w:val="24"/>
        </w:rPr>
        <w:t xml:space="preserve">. </w:t>
      </w:r>
      <w:r w:rsidR="008C1A7E">
        <w:rPr>
          <w:rFonts w:ascii="Garamond" w:hAnsi="Garamond"/>
          <w:szCs w:val="24"/>
        </w:rPr>
        <w:t xml:space="preserve">After all, without proper </w:t>
      </w:r>
      <w:r w:rsidRPr="00355E69">
        <w:rPr>
          <w:rFonts w:ascii="Garamond" w:hAnsi="Garamond"/>
          <w:szCs w:val="24"/>
        </w:rPr>
        <w:t>overs</w:t>
      </w:r>
      <w:r w:rsidR="008C1A7E">
        <w:rPr>
          <w:rFonts w:ascii="Garamond" w:hAnsi="Garamond"/>
          <w:szCs w:val="24"/>
        </w:rPr>
        <w:t xml:space="preserve">ight and support for these </w:t>
      </w:r>
      <w:r w:rsidRPr="00355E69">
        <w:rPr>
          <w:rFonts w:ascii="Garamond" w:hAnsi="Garamond"/>
          <w:szCs w:val="24"/>
        </w:rPr>
        <w:t xml:space="preserve">necessary upgrades, </w:t>
      </w:r>
      <w:r w:rsidR="008C1A7E">
        <w:rPr>
          <w:rFonts w:ascii="Garamond" w:hAnsi="Garamond"/>
          <w:szCs w:val="24"/>
        </w:rPr>
        <w:t>we will begin running out of options when it comes to preventing negative impacts for</w:t>
      </w:r>
      <w:r w:rsidR="002431AC">
        <w:rPr>
          <w:rFonts w:ascii="Garamond" w:hAnsi="Garamond"/>
          <w:szCs w:val="24"/>
        </w:rPr>
        <w:t xml:space="preserve"> critical programs which has a direct negative impact on our customers. Thank you again for your continued support.</w:t>
      </w:r>
    </w:p>
    <w:p w14:paraId="373DEFA3" w14:textId="3C41B7EA" w:rsidR="002A2B55" w:rsidRDefault="002A2B55" w:rsidP="00EE17E4">
      <w:pPr>
        <w:spacing w:before="120" w:after="120"/>
        <w:ind w:left="540"/>
        <w:rPr>
          <w:rFonts w:ascii="Garamond" w:hAnsi="Garamond"/>
          <w:szCs w:val="24"/>
        </w:rPr>
      </w:pPr>
    </w:p>
    <w:sectPr w:rsidR="002A2B55" w:rsidSect="00DF14A2">
      <w:footerReference w:type="default" r:id="rId56"/>
      <w:pgSz w:w="12240" w:h="15840" w:code="1"/>
      <w:pgMar w:top="1080" w:right="1440" w:bottom="1440" w:left="1440" w:header="72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628CC" w14:textId="77777777" w:rsidR="00761FFF" w:rsidRDefault="00761FFF">
      <w:r>
        <w:separator/>
      </w:r>
    </w:p>
  </w:endnote>
  <w:endnote w:type="continuationSeparator" w:id="0">
    <w:p w14:paraId="58B9CA65" w14:textId="77777777" w:rsidR="00761FFF" w:rsidRDefault="0076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Garamond">
    <w:panose1 w:val="02020602060506020304"/>
    <w:charset w:val="00"/>
    <w:family w:val="roman"/>
    <w:pitch w:val="variable"/>
    <w:sig w:usb0="00000003" w:usb1="00000000" w:usb2="00000000" w:usb3="00000000" w:csb0="00000001" w:csb1="00000000"/>
  </w:font>
  <w:font w:name="Futura Lt BT">
    <w:altName w:val="Segoe UI Semilight"/>
    <w:panose1 w:val="020B0402020204020303"/>
    <w:charset w:val="00"/>
    <w:family w:val="swiss"/>
    <w:pitch w:val="variable"/>
    <w:sig w:usb0="00000087" w:usb1="00000000" w:usb2="00000000" w:usb3="00000000" w:csb0="0000001B" w:csb1="00000000"/>
  </w:font>
  <w:font w:name="Garamond-Light">
    <w:altName w:val="MS Mincho"/>
    <w:panose1 w:val="00000000000000000000"/>
    <w:charset w:val="00"/>
    <w:family w:val="roman"/>
    <w:notTrueType/>
    <w:pitch w:val="default"/>
    <w:sig w:usb0="00000003" w:usb1="08070000" w:usb2="00000010" w:usb3="00000000" w:csb0="00020001" w:csb1="00000000"/>
  </w:font>
  <w:font w:name="LMRoman10-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rPr>
      <w:id w:val="-215582669"/>
      <w:docPartObj>
        <w:docPartGallery w:val="Page Numbers (Bottom of Page)"/>
        <w:docPartUnique/>
      </w:docPartObj>
    </w:sdtPr>
    <w:sdtEndPr/>
    <w:sdtContent>
      <w:p w14:paraId="260015B8" w14:textId="5597D643" w:rsidR="002543DB" w:rsidRDefault="002543DB" w:rsidP="00EE17E4">
        <w:pPr>
          <w:pStyle w:val="Footer"/>
          <w:tabs>
            <w:tab w:val="clear" w:pos="4320"/>
            <w:tab w:val="clear" w:pos="8640"/>
            <w:tab w:val="center" w:pos="4680"/>
            <w:tab w:val="right" w:pos="9360"/>
          </w:tabs>
          <w:rPr>
            <w:rFonts w:ascii="Arial Narrow" w:hAnsi="Arial Narrow"/>
            <w:sz w:val="20"/>
          </w:rPr>
        </w:pPr>
        <w:r>
          <w:rPr>
            <w:rFonts w:ascii="Arial Narrow" w:hAnsi="Arial Narrow"/>
            <w:sz w:val="20"/>
          </w:rPr>
          <w:t xml:space="preserve">Washington State </w:t>
        </w:r>
        <w:r w:rsidRPr="00EE17E4">
          <w:rPr>
            <w:rFonts w:ascii="Arial Narrow" w:hAnsi="Arial Narrow"/>
            <w:sz w:val="20"/>
          </w:rPr>
          <w:t xml:space="preserve">Employment Security Department </w:t>
        </w:r>
        <w:r w:rsidRPr="00EE17E4">
          <w:rPr>
            <w:rFonts w:ascii="Arial Narrow" w:hAnsi="Arial Narrow"/>
            <w:sz w:val="20"/>
          </w:rPr>
          <w:tab/>
        </w:r>
        <w:r>
          <w:rPr>
            <w:rFonts w:ascii="Arial Narrow" w:hAnsi="Arial Narrow"/>
            <w:sz w:val="20"/>
          </w:rPr>
          <w:tab/>
          <w:t xml:space="preserve">Workforce Information Grant Performance Report PY </w:t>
        </w:r>
        <w:r w:rsidR="007936BF">
          <w:rPr>
            <w:rFonts w:ascii="Arial Narrow" w:hAnsi="Arial Narrow"/>
            <w:sz w:val="20"/>
          </w:rPr>
          <w:t>2017</w:t>
        </w:r>
        <w:r w:rsidR="007936BF" w:rsidRPr="00D46CAB">
          <w:rPr>
            <w:rFonts w:ascii="Arial Narrow" w:hAnsi="Arial Narrow"/>
            <w:sz w:val="20"/>
          </w:rPr>
          <w:t xml:space="preserve"> </w:t>
        </w:r>
      </w:p>
      <w:p w14:paraId="6C4DEECF" w14:textId="675D6F5D" w:rsidR="002543DB" w:rsidRDefault="00070D9A" w:rsidP="00EE17E4">
        <w:pPr>
          <w:pStyle w:val="Footer"/>
          <w:tabs>
            <w:tab w:val="clear" w:pos="4320"/>
            <w:tab w:val="clear" w:pos="8640"/>
            <w:tab w:val="center" w:pos="4680"/>
            <w:tab w:val="right" w:pos="9360"/>
          </w:tabs>
          <w:rPr>
            <w:rFonts w:ascii="Arial Narrow" w:hAnsi="Arial Narrow"/>
            <w:sz w:val="20"/>
          </w:rPr>
        </w:pPr>
        <w:r>
          <w:rPr>
            <w:rFonts w:ascii="Arial Narrow" w:hAnsi="Arial Narrow"/>
            <w:sz w:val="20"/>
          </w:rPr>
          <w:t>Workforce Information and Technology Services</w:t>
        </w:r>
        <w:r w:rsidR="002543DB">
          <w:rPr>
            <w:rFonts w:ascii="Arial Narrow" w:hAnsi="Arial Narrow"/>
            <w:sz w:val="20"/>
          </w:rPr>
          <w:tab/>
        </w:r>
        <w:r w:rsidR="002543DB" w:rsidRPr="00D46CAB">
          <w:rPr>
            <w:rFonts w:ascii="Arial Narrow" w:hAnsi="Arial Narrow"/>
            <w:sz w:val="20"/>
          </w:rPr>
          <w:t xml:space="preserve">Page </w:t>
        </w:r>
        <w:r w:rsidR="002543DB" w:rsidRPr="00BC7D26">
          <w:rPr>
            <w:rFonts w:ascii="Arial Narrow" w:hAnsi="Arial Narrow"/>
            <w:sz w:val="20"/>
          </w:rPr>
          <w:fldChar w:fldCharType="begin"/>
        </w:r>
        <w:r w:rsidR="002543DB" w:rsidRPr="00BC7D26">
          <w:rPr>
            <w:rFonts w:ascii="Arial Narrow" w:hAnsi="Arial Narrow"/>
            <w:sz w:val="20"/>
          </w:rPr>
          <w:instrText xml:space="preserve"> PAGE   \* MERGEFORMAT </w:instrText>
        </w:r>
        <w:r w:rsidR="002543DB" w:rsidRPr="00BC7D26">
          <w:rPr>
            <w:rFonts w:ascii="Arial Narrow" w:hAnsi="Arial Narrow"/>
            <w:sz w:val="20"/>
          </w:rPr>
          <w:fldChar w:fldCharType="separate"/>
        </w:r>
        <w:r w:rsidR="0034411B">
          <w:rPr>
            <w:rFonts w:ascii="Arial Narrow" w:hAnsi="Arial Narrow"/>
            <w:noProof/>
            <w:sz w:val="20"/>
          </w:rPr>
          <w:t>1</w:t>
        </w:r>
        <w:r w:rsidR="002543DB" w:rsidRPr="00BC7D26">
          <w:rPr>
            <w:rFonts w:ascii="Arial Narrow" w:hAnsi="Arial Narrow"/>
            <w:noProof/>
            <w:sz w:val="20"/>
          </w:rPr>
          <w:fldChar w:fldCharType="end"/>
        </w:r>
        <w:r w:rsidR="002543DB">
          <w:rPr>
            <w:rFonts w:ascii="Arial Narrow" w:hAnsi="Arial Narrow"/>
            <w:sz w:val="20"/>
          </w:rPr>
          <w:tab/>
        </w:r>
        <w:r w:rsidR="00127BD0">
          <w:rPr>
            <w:rFonts w:ascii="Arial Narrow" w:hAnsi="Arial Narrow"/>
            <w:sz w:val="20"/>
          </w:rPr>
          <w:t>October 1</w:t>
        </w:r>
        <w:r w:rsidR="002543DB">
          <w:rPr>
            <w:rFonts w:ascii="Arial Narrow" w:hAnsi="Arial Narrow"/>
            <w:sz w:val="20"/>
          </w:rPr>
          <w:t xml:space="preserve">, </w:t>
        </w:r>
        <w:r w:rsidR="002543DB" w:rsidRPr="00EE17E4">
          <w:rPr>
            <w:rFonts w:ascii="Arial Narrow" w:hAnsi="Arial Narrow"/>
            <w:sz w:val="20"/>
          </w:rPr>
          <w:t>201</w:t>
        </w:r>
        <w:r w:rsidR="00D558AE">
          <w:rPr>
            <w:rFonts w:ascii="Arial Narrow" w:hAnsi="Arial Narrow"/>
            <w:sz w:val="20"/>
          </w:rPr>
          <w:t>8</w:t>
        </w:r>
      </w:p>
      <w:p w14:paraId="04CF7988" w14:textId="77777777" w:rsidR="002543DB" w:rsidRDefault="002543DB" w:rsidP="00EE17E4">
        <w:pPr>
          <w:pStyle w:val="Footer"/>
          <w:tabs>
            <w:tab w:val="clear" w:pos="4320"/>
            <w:tab w:val="clear" w:pos="8640"/>
            <w:tab w:val="center" w:pos="4680"/>
            <w:tab w:val="right" w:pos="9360"/>
          </w:tabs>
          <w:rPr>
            <w:rFonts w:ascii="Arial Narrow" w:hAnsi="Arial Narrow"/>
            <w:sz w:val="20"/>
          </w:rPr>
        </w:pPr>
        <w:r w:rsidRPr="00EE17E4">
          <w:rPr>
            <w:rFonts w:ascii="Arial Narrow" w:hAnsi="Arial Narrow"/>
            <w:sz w:val="20"/>
          </w:rPr>
          <w:t xml:space="preserve"> </w:t>
        </w:r>
      </w:p>
      <w:p w14:paraId="2676137A" w14:textId="77777777" w:rsidR="002543DB" w:rsidRPr="00EE17E4" w:rsidRDefault="0034411B" w:rsidP="00EE17E4">
        <w:pPr>
          <w:pStyle w:val="Footer"/>
          <w:tabs>
            <w:tab w:val="clear" w:pos="4320"/>
            <w:tab w:val="clear" w:pos="8640"/>
            <w:tab w:val="center" w:pos="4680"/>
            <w:tab w:val="right" w:pos="9360"/>
          </w:tabs>
          <w:rPr>
            <w:rFonts w:ascii="Arial Narrow" w:hAnsi="Arial Narrow"/>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AE0C1" w14:textId="77777777" w:rsidR="00761FFF" w:rsidRDefault="00761FFF">
      <w:r>
        <w:separator/>
      </w:r>
    </w:p>
  </w:footnote>
  <w:footnote w:type="continuationSeparator" w:id="0">
    <w:p w14:paraId="21C35F45" w14:textId="77777777" w:rsidR="00761FFF" w:rsidRDefault="00761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72C06"/>
    <w:multiLevelType w:val="hybridMultilevel"/>
    <w:tmpl w:val="38D47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CE7900"/>
    <w:multiLevelType w:val="hybridMultilevel"/>
    <w:tmpl w:val="9E00DEDA"/>
    <w:lvl w:ilvl="0" w:tplc="B6AEA90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E967D6E"/>
    <w:multiLevelType w:val="hybridMultilevel"/>
    <w:tmpl w:val="91C6F51C"/>
    <w:lvl w:ilvl="0" w:tplc="1B7A7C92">
      <w:start w:val="3"/>
      <w:numFmt w:val="upperRoman"/>
      <w:lvlText w:val="%1."/>
      <w:lvlJc w:val="righ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D2888"/>
    <w:multiLevelType w:val="hybridMultilevel"/>
    <w:tmpl w:val="592C62FA"/>
    <w:lvl w:ilvl="0" w:tplc="A7AE4610">
      <w:start w:val="2"/>
      <w:numFmt w:val="upperRoman"/>
      <w:lvlText w:val="%1."/>
      <w:lvlJc w:val="righ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F3AE9"/>
    <w:multiLevelType w:val="hybridMultilevel"/>
    <w:tmpl w:val="B512EF32"/>
    <w:lvl w:ilvl="0" w:tplc="C15EED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66DE8"/>
    <w:multiLevelType w:val="hybridMultilevel"/>
    <w:tmpl w:val="471C4C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4A58603F"/>
    <w:multiLevelType w:val="hybridMultilevel"/>
    <w:tmpl w:val="78862A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4B3E45B5"/>
    <w:multiLevelType w:val="hybridMultilevel"/>
    <w:tmpl w:val="FCCCE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977A39"/>
    <w:multiLevelType w:val="hybridMultilevel"/>
    <w:tmpl w:val="7ABAB2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58A86742"/>
    <w:multiLevelType w:val="hybridMultilevel"/>
    <w:tmpl w:val="432ED0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5581A"/>
    <w:multiLevelType w:val="hybridMultilevel"/>
    <w:tmpl w:val="598CC9C6"/>
    <w:lvl w:ilvl="0" w:tplc="0448B5D4">
      <w:start w:val="1"/>
      <w:numFmt w:val="decimal"/>
      <w:lvlText w:val="%1."/>
      <w:lvlJc w:val="left"/>
      <w:pPr>
        <w:tabs>
          <w:tab w:val="num" w:pos="720"/>
        </w:tabs>
        <w:ind w:left="720" w:hanging="360"/>
      </w:pPr>
      <w:rPr>
        <w:rFonts w:hint="default"/>
      </w:rPr>
    </w:lvl>
    <w:lvl w:ilvl="1" w:tplc="17AC6310" w:tentative="1">
      <w:start w:val="1"/>
      <w:numFmt w:val="bullet"/>
      <w:lvlText w:val="o"/>
      <w:lvlJc w:val="left"/>
      <w:pPr>
        <w:tabs>
          <w:tab w:val="num" w:pos="1440"/>
        </w:tabs>
        <w:ind w:left="1440" w:hanging="360"/>
      </w:pPr>
      <w:rPr>
        <w:rFonts w:ascii="Courier New" w:hAnsi="Courier New" w:cs="Courier New" w:hint="default"/>
      </w:rPr>
    </w:lvl>
    <w:lvl w:ilvl="2" w:tplc="B9AEF1A8" w:tentative="1">
      <w:start w:val="1"/>
      <w:numFmt w:val="bullet"/>
      <w:lvlText w:val=""/>
      <w:lvlJc w:val="left"/>
      <w:pPr>
        <w:tabs>
          <w:tab w:val="num" w:pos="2160"/>
        </w:tabs>
        <w:ind w:left="2160" w:hanging="360"/>
      </w:pPr>
      <w:rPr>
        <w:rFonts w:ascii="Wingdings" w:hAnsi="Wingdings" w:hint="default"/>
      </w:rPr>
    </w:lvl>
    <w:lvl w:ilvl="3" w:tplc="638AFB98" w:tentative="1">
      <w:start w:val="1"/>
      <w:numFmt w:val="bullet"/>
      <w:lvlText w:val=""/>
      <w:lvlJc w:val="left"/>
      <w:pPr>
        <w:tabs>
          <w:tab w:val="num" w:pos="2880"/>
        </w:tabs>
        <w:ind w:left="2880" w:hanging="360"/>
      </w:pPr>
      <w:rPr>
        <w:rFonts w:ascii="Symbol" w:hAnsi="Symbol" w:hint="default"/>
      </w:rPr>
    </w:lvl>
    <w:lvl w:ilvl="4" w:tplc="814A8094" w:tentative="1">
      <w:start w:val="1"/>
      <w:numFmt w:val="bullet"/>
      <w:lvlText w:val="o"/>
      <w:lvlJc w:val="left"/>
      <w:pPr>
        <w:tabs>
          <w:tab w:val="num" w:pos="3600"/>
        </w:tabs>
        <w:ind w:left="3600" w:hanging="360"/>
      </w:pPr>
      <w:rPr>
        <w:rFonts w:ascii="Courier New" w:hAnsi="Courier New" w:cs="Courier New" w:hint="default"/>
      </w:rPr>
    </w:lvl>
    <w:lvl w:ilvl="5" w:tplc="2642F670" w:tentative="1">
      <w:start w:val="1"/>
      <w:numFmt w:val="bullet"/>
      <w:lvlText w:val=""/>
      <w:lvlJc w:val="left"/>
      <w:pPr>
        <w:tabs>
          <w:tab w:val="num" w:pos="4320"/>
        </w:tabs>
        <w:ind w:left="4320" w:hanging="360"/>
      </w:pPr>
      <w:rPr>
        <w:rFonts w:ascii="Wingdings" w:hAnsi="Wingdings" w:hint="default"/>
      </w:rPr>
    </w:lvl>
    <w:lvl w:ilvl="6" w:tplc="C8B0B56A" w:tentative="1">
      <w:start w:val="1"/>
      <w:numFmt w:val="bullet"/>
      <w:lvlText w:val=""/>
      <w:lvlJc w:val="left"/>
      <w:pPr>
        <w:tabs>
          <w:tab w:val="num" w:pos="5040"/>
        </w:tabs>
        <w:ind w:left="5040" w:hanging="360"/>
      </w:pPr>
      <w:rPr>
        <w:rFonts w:ascii="Symbol" w:hAnsi="Symbol" w:hint="default"/>
      </w:rPr>
    </w:lvl>
    <w:lvl w:ilvl="7" w:tplc="52E6D1DC" w:tentative="1">
      <w:start w:val="1"/>
      <w:numFmt w:val="bullet"/>
      <w:lvlText w:val="o"/>
      <w:lvlJc w:val="left"/>
      <w:pPr>
        <w:tabs>
          <w:tab w:val="num" w:pos="5760"/>
        </w:tabs>
        <w:ind w:left="5760" w:hanging="360"/>
      </w:pPr>
      <w:rPr>
        <w:rFonts w:ascii="Courier New" w:hAnsi="Courier New" w:cs="Courier New" w:hint="default"/>
      </w:rPr>
    </w:lvl>
    <w:lvl w:ilvl="8" w:tplc="982C3C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D566BE"/>
    <w:multiLevelType w:val="hybridMultilevel"/>
    <w:tmpl w:val="8F703FF0"/>
    <w:lvl w:ilvl="0" w:tplc="D45C70E0">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2" w15:restartNumberingAfterBreak="0">
    <w:nsid w:val="5F3F3DD0"/>
    <w:multiLevelType w:val="hybridMultilevel"/>
    <w:tmpl w:val="835A99F2"/>
    <w:lvl w:ilvl="0" w:tplc="14069D48">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FA37DB"/>
    <w:multiLevelType w:val="hybridMultilevel"/>
    <w:tmpl w:val="54D83A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4782974"/>
    <w:multiLevelType w:val="hybridMultilevel"/>
    <w:tmpl w:val="FA1A73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C665055"/>
    <w:multiLevelType w:val="hybridMultilevel"/>
    <w:tmpl w:val="62C0C246"/>
    <w:lvl w:ilvl="0" w:tplc="CBB43504">
      <w:start w:val="4"/>
      <w:numFmt w:val="upperRoman"/>
      <w:lvlText w:val="%1."/>
      <w:lvlJc w:val="righ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79297D"/>
    <w:multiLevelType w:val="multilevel"/>
    <w:tmpl w:val="A2343F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93F3708"/>
    <w:multiLevelType w:val="hybridMultilevel"/>
    <w:tmpl w:val="E85224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7C6751B0"/>
    <w:multiLevelType w:val="hybridMultilevel"/>
    <w:tmpl w:val="345281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num w:numId="1">
    <w:abstractNumId w:val="4"/>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8"/>
  </w:num>
  <w:num w:numId="7">
    <w:abstractNumId w:val="6"/>
  </w:num>
  <w:num w:numId="8">
    <w:abstractNumId w:val="7"/>
  </w:num>
  <w:num w:numId="9">
    <w:abstractNumId w:val="12"/>
  </w:num>
  <w:num w:numId="10">
    <w:abstractNumId w:val="13"/>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5"/>
  </w:num>
  <w:num w:numId="22">
    <w:abstractNumId w:val="11"/>
  </w:num>
  <w:num w:numId="23">
    <w:abstractNumId w:val="8"/>
  </w:num>
  <w:num w:numId="24">
    <w:abstractNumId w:val="0"/>
  </w:num>
  <w:num w:numId="25">
    <w:abstractNumId w:val="17"/>
  </w:num>
  <w:num w:numId="26">
    <w:abstractNumId w:val="9"/>
  </w:num>
  <w:num w:numId="27">
    <w:abstractNumId w:val="14"/>
  </w:num>
  <w:num w:numId="2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55"/>
    <w:rsid w:val="00000954"/>
    <w:rsid w:val="000010AD"/>
    <w:rsid w:val="0000750B"/>
    <w:rsid w:val="00007A7E"/>
    <w:rsid w:val="000126ED"/>
    <w:rsid w:val="00014414"/>
    <w:rsid w:val="000149D0"/>
    <w:rsid w:val="000150AE"/>
    <w:rsid w:val="00016296"/>
    <w:rsid w:val="00017A83"/>
    <w:rsid w:val="00022D4A"/>
    <w:rsid w:val="000241DE"/>
    <w:rsid w:val="00027FD2"/>
    <w:rsid w:val="00030077"/>
    <w:rsid w:val="00031595"/>
    <w:rsid w:val="00031BBF"/>
    <w:rsid w:val="0004078B"/>
    <w:rsid w:val="00040B4B"/>
    <w:rsid w:val="00041035"/>
    <w:rsid w:val="00042E8B"/>
    <w:rsid w:val="00044472"/>
    <w:rsid w:val="0004720F"/>
    <w:rsid w:val="000504B6"/>
    <w:rsid w:val="00050BAB"/>
    <w:rsid w:val="00051250"/>
    <w:rsid w:val="00053C31"/>
    <w:rsid w:val="00060AEE"/>
    <w:rsid w:val="000627CB"/>
    <w:rsid w:val="00063917"/>
    <w:rsid w:val="00063CA3"/>
    <w:rsid w:val="00070D9A"/>
    <w:rsid w:val="00072031"/>
    <w:rsid w:val="00075414"/>
    <w:rsid w:val="00076CE4"/>
    <w:rsid w:val="00081A62"/>
    <w:rsid w:val="00081BC3"/>
    <w:rsid w:val="00081FF1"/>
    <w:rsid w:val="00082FF6"/>
    <w:rsid w:val="00083086"/>
    <w:rsid w:val="00084BE4"/>
    <w:rsid w:val="000858A3"/>
    <w:rsid w:val="0008645A"/>
    <w:rsid w:val="00087EBB"/>
    <w:rsid w:val="00090313"/>
    <w:rsid w:val="000917DE"/>
    <w:rsid w:val="00092C98"/>
    <w:rsid w:val="00092FAF"/>
    <w:rsid w:val="00096974"/>
    <w:rsid w:val="00097E03"/>
    <w:rsid w:val="000A1439"/>
    <w:rsid w:val="000A14A1"/>
    <w:rsid w:val="000A3F89"/>
    <w:rsid w:val="000A62F0"/>
    <w:rsid w:val="000A7138"/>
    <w:rsid w:val="000B24DA"/>
    <w:rsid w:val="000B27C5"/>
    <w:rsid w:val="000B3FC7"/>
    <w:rsid w:val="000C0B54"/>
    <w:rsid w:val="000C0BE1"/>
    <w:rsid w:val="000C3351"/>
    <w:rsid w:val="000C436F"/>
    <w:rsid w:val="000C451B"/>
    <w:rsid w:val="000C4643"/>
    <w:rsid w:val="000C5FAD"/>
    <w:rsid w:val="000C66D5"/>
    <w:rsid w:val="000C671A"/>
    <w:rsid w:val="000C7E3C"/>
    <w:rsid w:val="000D0622"/>
    <w:rsid w:val="000D18AB"/>
    <w:rsid w:val="000D1CA9"/>
    <w:rsid w:val="000D206A"/>
    <w:rsid w:val="000E1C89"/>
    <w:rsid w:val="000E2A7E"/>
    <w:rsid w:val="000E49EB"/>
    <w:rsid w:val="000E5643"/>
    <w:rsid w:val="000F17D4"/>
    <w:rsid w:val="000F24E2"/>
    <w:rsid w:val="000F3E0D"/>
    <w:rsid w:val="000F47CA"/>
    <w:rsid w:val="000F4E13"/>
    <w:rsid w:val="000F63C2"/>
    <w:rsid w:val="00102541"/>
    <w:rsid w:val="00106B30"/>
    <w:rsid w:val="001127BF"/>
    <w:rsid w:val="00115466"/>
    <w:rsid w:val="00120821"/>
    <w:rsid w:val="00122572"/>
    <w:rsid w:val="001239C0"/>
    <w:rsid w:val="00127BD0"/>
    <w:rsid w:val="00127CB5"/>
    <w:rsid w:val="00135BF2"/>
    <w:rsid w:val="00136F5F"/>
    <w:rsid w:val="00140750"/>
    <w:rsid w:val="00146C6C"/>
    <w:rsid w:val="00150F08"/>
    <w:rsid w:val="00151471"/>
    <w:rsid w:val="00151825"/>
    <w:rsid w:val="001534E8"/>
    <w:rsid w:val="00154052"/>
    <w:rsid w:val="00155CC8"/>
    <w:rsid w:val="0015733D"/>
    <w:rsid w:val="0016090E"/>
    <w:rsid w:val="00161DF8"/>
    <w:rsid w:val="00162538"/>
    <w:rsid w:val="0016253A"/>
    <w:rsid w:val="00170A64"/>
    <w:rsid w:val="00172809"/>
    <w:rsid w:val="00173824"/>
    <w:rsid w:val="00180FB1"/>
    <w:rsid w:val="00181922"/>
    <w:rsid w:val="0018206D"/>
    <w:rsid w:val="00182586"/>
    <w:rsid w:val="001842BE"/>
    <w:rsid w:val="00185522"/>
    <w:rsid w:val="00185825"/>
    <w:rsid w:val="001871EE"/>
    <w:rsid w:val="001874E3"/>
    <w:rsid w:val="00187B93"/>
    <w:rsid w:val="00187EDF"/>
    <w:rsid w:val="001900D0"/>
    <w:rsid w:val="001956A0"/>
    <w:rsid w:val="00195B93"/>
    <w:rsid w:val="00197030"/>
    <w:rsid w:val="00197893"/>
    <w:rsid w:val="001A3A56"/>
    <w:rsid w:val="001A4F0A"/>
    <w:rsid w:val="001A75EE"/>
    <w:rsid w:val="001A7B7B"/>
    <w:rsid w:val="001B03D7"/>
    <w:rsid w:val="001B0C9A"/>
    <w:rsid w:val="001B1E07"/>
    <w:rsid w:val="001B2487"/>
    <w:rsid w:val="001B39AF"/>
    <w:rsid w:val="001B3BAB"/>
    <w:rsid w:val="001B5BB4"/>
    <w:rsid w:val="001C2E25"/>
    <w:rsid w:val="001C4359"/>
    <w:rsid w:val="001C628B"/>
    <w:rsid w:val="001C70A3"/>
    <w:rsid w:val="001C70F8"/>
    <w:rsid w:val="001D173F"/>
    <w:rsid w:val="001D2D49"/>
    <w:rsid w:val="001D31AA"/>
    <w:rsid w:val="001D350C"/>
    <w:rsid w:val="001D380B"/>
    <w:rsid w:val="001D46D7"/>
    <w:rsid w:val="001D515B"/>
    <w:rsid w:val="001D539D"/>
    <w:rsid w:val="001D7B58"/>
    <w:rsid w:val="001E0F24"/>
    <w:rsid w:val="001E22E4"/>
    <w:rsid w:val="001F3544"/>
    <w:rsid w:val="001F597A"/>
    <w:rsid w:val="001F773A"/>
    <w:rsid w:val="001F78D4"/>
    <w:rsid w:val="002002C4"/>
    <w:rsid w:val="00203458"/>
    <w:rsid w:val="00212D08"/>
    <w:rsid w:val="00216FEA"/>
    <w:rsid w:val="00225571"/>
    <w:rsid w:val="0023023E"/>
    <w:rsid w:val="0023032E"/>
    <w:rsid w:val="00230A8C"/>
    <w:rsid w:val="00230B57"/>
    <w:rsid w:val="00232EEC"/>
    <w:rsid w:val="0023353A"/>
    <w:rsid w:val="00240D26"/>
    <w:rsid w:val="002429E0"/>
    <w:rsid w:val="002431AC"/>
    <w:rsid w:val="002449AA"/>
    <w:rsid w:val="00245DCA"/>
    <w:rsid w:val="0024729D"/>
    <w:rsid w:val="002524E7"/>
    <w:rsid w:val="002541EA"/>
    <w:rsid w:val="002543DB"/>
    <w:rsid w:val="002548FE"/>
    <w:rsid w:val="00254F24"/>
    <w:rsid w:val="00256C1A"/>
    <w:rsid w:val="00257380"/>
    <w:rsid w:val="00260320"/>
    <w:rsid w:val="00261D26"/>
    <w:rsid w:val="002635F3"/>
    <w:rsid w:val="002635F8"/>
    <w:rsid w:val="002639D5"/>
    <w:rsid w:val="00264914"/>
    <w:rsid w:val="00266A96"/>
    <w:rsid w:val="00267940"/>
    <w:rsid w:val="00271544"/>
    <w:rsid w:val="00272500"/>
    <w:rsid w:val="00272E70"/>
    <w:rsid w:val="00275373"/>
    <w:rsid w:val="00276ECF"/>
    <w:rsid w:val="002807AB"/>
    <w:rsid w:val="00282772"/>
    <w:rsid w:val="002831A8"/>
    <w:rsid w:val="00283A98"/>
    <w:rsid w:val="00284533"/>
    <w:rsid w:val="00284F8B"/>
    <w:rsid w:val="00284F95"/>
    <w:rsid w:val="00285479"/>
    <w:rsid w:val="002876B7"/>
    <w:rsid w:val="002910F6"/>
    <w:rsid w:val="00292A66"/>
    <w:rsid w:val="00292B42"/>
    <w:rsid w:val="00292EAB"/>
    <w:rsid w:val="00297C6B"/>
    <w:rsid w:val="002A05F2"/>
    <w:rsid w:val="002A1430"/>
    <w:rsid w:val="002A1A9B"/>
    <w:rsid w:val="002A2478"/>
    <w:rsid w:val="002A2B55"/>
    <w:rsid w:val="002A45D1"/>
    <w:rsid w:val="002B0637"/>
    <w:rsid w:val="002B3718"/>
    <w:rsid w:val="002B4518"/>
    <w:rsid w:val="002C2D9D"/>
    <w:rsid w:val="002C2F3A"/>
    <w:rsid w:val="002C4163"/>
    <w:rsid w:val="002C697A"/>
    <w:rsid w:val="002C7146"/>
    <w:rsid w:val="002E0369"/>
    <w:rsid w:val="002E3DB7"/>
    <w:rsid w:val="002E43BB"/>
    <w:rsid w:val="002E4875"/>
    <w:rsid w:val="002E51AA"/>
    <w:rsid w:val="002E7053"/>
    <w:rsid w:val="002F11B8"/>
    <w:rsid w:val="002F209A"/>
    <w:rsid w:val="002F22EA"/>
    <w:rsid w:val="002F2670"/>
    <w:rsid w:val="002F40AB"/>
    <w:rsid w:val="002F4587"/>
    <w:rsid w:val="002F739D"/>
    <w:rsid w:val="002F742A"/>
    <w:rsid w:val="002F74D9"/>
    <w:rsid w:val="00303171"/>
    <w:rsid w:val="00305890"/>
    <w:rsid w:val="003137A3"/>
    <w:rsid w:val="0031598D"/>
    <w:rsid w:val="00315F2C"/>
    <w:rsid w:val="00317A78"/>
    <w:rsid w:val="0032075D"/>
    <w:rsid w:val="0032347F"/>
    <w:rsid w:val="00324224"/>
    <w:rsid w:val="003255B4"/>
    <w:rsid w:val="0032642A"/>
    <w:rsid w:val="00326B15"/>
    <w:rsid w:val="003270EE"/>
    <w:rsid w:val="00327A10"/>
    <w:rsid w:val="00332086"/>
    <w:rsid w:val="00332112"/>
    <w:rsid w:val="00332C76"/>
    <w:rsid w:val="00333AA9"/>
    <w:rsid w:val="003341F6"/>
    <w:rsid w:val="00334747"/>
    <w:rsid w:val="003350DC"/>
    <w:rsid w:val="0033680F"/>
    <w:rsid w:val="00336BD5"/>
    <w:rsid w:val="00337D51"/>
    <w:rsid w:val="003407AA"/>
    <w:rsid w:val="0034213C"/>
    <w:rsid w:val="0034276E"/>
    <w:rsid w:val="00343CB1"/>
    <w:rsid w:val="0034411B"/>
    <w:rsid w:val="00344BA9"/>
    <w:rsid w:val="0034655E"/>
    <w:rsid w:val="003467E7"/>
    <w:rsid w:val="00354FD1"/>
    <w:rsid w:val="00355E69"/>
    <w:rsid w:val="003564D1"/>
    <w:rsid w:val="00356D75"/>
    <w:rsid w:val="00357951"/>
    <w:rsid w:val="003624B3"/>
    <w:rsid w:val="00362F85"/>
    <w:rsid w:val="003640D6"/>
    <w:rsid w:val="00364D22"/>
    <w:rsid w:val="00371BEB"/>
    <w:rsid w:val="003727EB"/>
    <w:rsid w:val="00372889"/>
    <w:rsid w:val="00375371"/>
    <w:rsid w:val="0037602A"/>
    <w:rsid w:val="003778E7"/>
    <w:rsid w:val="00380FA3"/>
    <w:rsid w:val="00382B57"/>
    <w:rsid w:val="00383D9C"/>
    <w:rsid w:val="00384797"/>
    <w:rsid w:val="00384D71"/>
    <w:rsid w:val="00387209"/>
    <w:rsid w:val="00390968"/>
    <w:rsid w:val="00393E6A"/>
    <w:rsid w:val="00393E6F"/>
    <w:rsid w:val="003A2433"/>
    <w:rsid w:val="003A3B96"/>
    <w:rsid w:val="003A661D"/>
    <w:rsid w:val="003A7443"/>
    <w:rsid w:val="003A7EF9"/>
    <w:rsid w:val="003B0101"/>
    <w:rsid w:val="003B04FA"/>
    <w:rsid w:val="003B085D"/>
    <w:rsid w:val="003B142F"/>
    <w:rsid w:val="003B1CF5"/>
    <w:rsid w:val="003B4F2F"/>
    <w:rsid w:val="003B5AB7"/>
    <w:rsid w:val="003B6DFB"/>
    <w:rsid w:val="003B7D81"/>
    <w:rsid w:val="003B7FA2"/>
    <w:rsid w:val="003C05B6"/>
    <w:rsid w:val="003C244F"/>
    <w:rsid w:val="003C6684"/>
    <w:rsid w:val="003E654B"/>
    <w:rsid w:val="003E7D5C"/>
    <w:rsid w:val="003F2745"/>
    <w:rsid w:val="003F2F46"/>
    <w:rsid w:val="003F3433"/>
    <w:rsid w:val="003F6053"/>
    <w:rsid w:val="003F79BB"/>
    <w:rsid w:val="003F7F0D"/>
    <w:rsid w:val="0040060E"/>
    <w:rsid w:val="00401C3E"/>
    <w:rsid w:val="00403284"/>
    <w:rsid w:val="00407408"/>
    <w:rsid w:val="00413871"/>
    <w:rsid w:val="00414FB5"/>
    <w:rsid w:val="00415D2C"/>
    <w:rsid w:val="004166F0"/>
    <w:rsid w:val="00424E2C"/>
    <w:rsid w:val="00427AA2"/>
    <w:rsid w:val="00435B7B"/>
    <w:rsid w:val="004405ED"/>
    <w:rsid w:val="00442377"/>
    <w:rsid w:val="004429B7"/>
    <w:rsid w:val="00443138"/>
    <w:rsid w:val="00445E9F"/>
    <w:rsid w:val="00446527"/>
    <w:rsid w:val="00446D6D"/>
    <w:rsid w:val="00446ECD"/>
    <w:rsid w:val="004474D5"/>
    <w:rsid w:val="00451168"/>
    <w:rsid w:val="00451384"/>
    <w:rsid w:val="0045166A"/>
    <w:rsid w:val="00451773"/>
    <w:rsid w:val="00457F85"/>
    <w:rsid w:val="00460BF0"/>
    <w:rsid w:val="004621DB"/>
    <w:rsid w:val="00463576"/>
    <w:rsid w:val="00464686"/>
    <w:rsid w:val="00465E74"/>
    <w:rsid w:val="004671AB"/>
    <w:rsid w:val="004711C3"/>
    <w:rsid w:val="0047488B"/>
    <w:rsid w:val="00474B57"/>
    <w:rsid w:val="00474DAA"/>
    <w:rsid w:val="00475D4A"/>
    <w:rsid w:val="00476713"/>
    <w:rsid w:val="00476E5C"/>
    <w:rsid w:val="004807E1"/>
    <w:rsid w:val="00481537"/>
    <w:rsid w:val="00483899"/>
    <w:rsid w:val="00485A7C"/>
    <w:rsid w:val="00486B47"/>
    <w:rsid w:val="0048714D"/>
    <w:rsid w:val="00490782"/>
    <w:rsid w:val="00491814"/>
    <w:rsid w:val="00491AD6"/>
    <w:rsid w:val="004920C3"/>
    <w:rsid w:val="00492FDA"/>
    <w:rsid w:val="00493948"/>
    <w:rsid w:val="00495EB6"/>
    <w:rsid w:val="00497E3E"/>
    <w:rsid w:val="004A3CE2"/>
    <w:rsid w:val="004A54EC"/>
    <w:rsid w:val="004A6F3B"/>
    <w:rsid w:val="004B33FC"/>
    <w:rsid w:val="004B3835"/>
    <w:rsid w:val="004B51B9"/>
    <w:rsid w:val="004C0678"/>
    <w:rsid w:val="004C390A"/>
    <w:rsid w:val="004C484E"/>
    <w:rsid w:val="004C67BE"/>
    <w:rsid w:val="004C745C"/>
    <w:rsid w:val="004D0367"/>
    <w:rsid w:val="004D3527"/>
    <w:rsid w:val="004D5DF4"/>
    <w:rsid w:val="004D640E"/>
    <w:rsid w:val="004D7D58"/>
    <w:rsid w:val="004D7FAD"/>
    <w:rsid w:val="004E02C2"/>
    <w:rsid w:val="004E0DD2"/>
    <w:rsid w:val="004E32B1"/>
    <w:rsid w:val="004E39FE"/>
    <w:rsid w:val="004E43AF"/>
    <w:rsid w:val="004E59C2"/>
    <w:rsid w:val="004E6960"/>
    <w:rsid w:val="004E710F"/>
    <w:rsid w:val="004F3B96"/>
    <w:rsid w:val="004F7773"/>
    <w:rsid w:val="0050142C"/>
    <w:rsid w:val="0050161F"/>
    <w:rsid w:val="00501867"/>
    <w:rsid w:val="00501C6E"/>
    <w:rsid w:val="00503319"/>
    <w:rsid w:val="00503473"/>
    <w:rsid w:val="00504E4B"/>
    <w:rsid w:val="00505274"/>
    <w:rsid w:val="0051797B"/>
    <w:rsid w:val="00517BF0"/>
    <w:rsid w:val="00517CCE"/>
    <w:rsid w:val="0052557F"/>
    <w:rsid w:val="005266FA"/>
    <w:rsid w:val="00526F86"/>
    <w:rsid w:val="0052773A"/>
    <w:rsid w:val="00533815"/>
    <w:rsid w:val="0054052E"/>
    <w:rsid w:val="005413EF"/>
    <w:rsid w:val="005427A4"/>
    <w:rsid w:val="00542BA0"/>
    <w:rsid w:val="0054351A"/>
    <w:rsid w:val="0054785C"/>
    <w:rsid w:val="005478FB"/>
    <w:rsid w:val="00554F0B"/>
    <w:rsid w:val="00555A27"/>
    <w:rsid w:val="005570FF"/>
    <w:rsid w:val="005626A0"/>
    <w:rsid w:val="00562BC6"/>
    <w:rsid w:val="00564404"/>
    <w:rsid w:val="00566150"/>
    <w:rsid w:val="00566768"/>
    <w:rsid w:val="00573A7C"/>
    <w:rsid w:val="005746A2"/>
    <w:rsid w:val="0057473D"/>
    <w:rsid w:val="00575B6A"/>
    <w:rsid w:val="00577E15"/>
    <w:rsid w:val="005800A7"/>
    <w:rsid w:val="0058138F"/>
    <w:rsid w:val="00581D4F"/>
    <w:rsid w:val="00581FD8"/>
    <w:rsid w:val="00582972"/>
    <w:rsid w:val="00582F49"/>
    <w:rsid w:val="00586227"/>
    <w:rsid w:val="00587D37"/>
    <w:rsid w:val="00590351"/>
    <w:rsid w:val="005907F9"/>
    <w:rsid w:val="00592DD3"/>
    <w:rsid w:val="005975C6"/>
    <w:rsid w:val="005A3D0F"/>
    <w:rsid w:val="005A3EAB"/>
    <w:rsid w:val="005A6999"/>
    <w:rsid w:val="005B103A"/>
    <w:rsid w:val="005B1542"/>
    <w:rsid w:val="005B3A9F"/>
    <w:rsid w:val="005B3CEA"/>
    <w:rsid w:val="005B48A9"/>
    <w:rsid w:val="005B5C2B"/>
    <w:rsid w:val="005C2F47"/>
    <w:rsid w:val="005C49F6"/>
    <w:rsid w:val="005C630D"/>
    <w:rsid w:val="005C63EF"/>
    <w:rsid w:val="005C6508"/>
    <w:rsid w:val="005C6881"/>
    <w:rsid w:val="005D06C7"/>
    <w:rsid w:val="005D1DF2"/>
    <w:rsid w:val="005E1D56"/>
    <w:rsid w:val="005E2C7C"/>
    <w:rsid w:val="005E3F32"/>
    <w:rsid w:val="005E5795"/>
    <w:rsid w:val="005E6AFF"/>
    <w:rsid w:val="005F031F"/>
    <w:rsid w:val="005F3417"/>
    <w:rsid w:val="005F4137"/>
    <w:rsid w:val="005F41CE"/>
    <w:rsid w:val="005F4EB6"/>
    <w:rsid w:val="00600C5F"/>
    <w:rsid w:val="00602271"/>
    <w:rsid w:val="00602E64"/>
    <w:rsid w:val="0060613C"/>
    <w:rsid w:val="006066D0"/>
    <w:rsid w:val="00606D4D"/>
    <w:rsid w:val="00613156"/>
    <w:rsid w:val="00613E59"/>
    <w:rsid w:val="006157F1"/>
    <w:rsid w:val="0061614C"/>
    <w:rsid w:val="00617B1E"/>
    <w:rsid w:val="00621BED"/>
    <w:rsid w:val="0062302A"/>
    <w:rsid w:val="006258E7"/>
    <w:rsid w:val="006302D8"/>
    <w:rsid w:val="00631CE0"/>
    <w:rsid w:val="00633403"/>
    <w:rsid w:val="006356E0"/>
    <w:rsid w:val="006360B7"/>
    <w:rsid w:val="0063732C"/>
    <w:rsid w:val="00637C18"/>
    <w:rsid w:val="00642122"/>
    <w:rsid w:val="00642B6C"/>
    <w:rsid w:val="00642BC1"/>
    <w:rsid w:val="006470D9"/>
    <w:rsid w:val="006474B2"/>
    <w:rsid w:val="00650ACD"/>
    <w:rsid w:val="00651B6E"/>
    <w:rsid w:val="00651F8F"/>
    <w:rsid w:val="006613C0"/>
    <w:rsid w:val="006622B2"/>
    <w:rsid w:val="00664706"/>
    <w:rsid w:val="006656A9"/>
    <w:rsid w:val="00667831"/>
    <w:rsid w:val="00667FB8"/>
    <w:rsid w:val="00670312"/>
    <w:rsid w:val="006710E9"/>
    <w:rsid w:val="006716E7"/>
    <w:rsid w:val="00671B01"/>
    <w:rsid w:val="00672315"/>
    <w:rsid w:val="00672E91"/>
    <w:rsid w:val="00675BA0"/>
    <w:rsid w:val="00677EA8"/>
    <w:rsid w:val="00680313"/>
    <w:rsid w:val="00680706"/>
    <w:rsid w:val="00680E5C"/>
    <w:rsid w:val="006816F6"/>
    <w:rsid w:val="00681C3E"/>
    <w:rsid w:val="00683395"/>
    <w:rsid w:val="006862A9"/>
    <w:rsid w:val="006863D4"/>
    <w:rsid w:val="00686C6C"/>
    <w:rsid w:val="0069085A"/>
    <w:rsid w:val="006915DD"/>
    <w:rsid w:val="00691C19"/>
    <w:rsid w:val="00692B31"/>
    <w:rsid w:val="00694699"/>
    <w:rsid w:val="00694C25"/>
    <w:rsid w:val="00696B56"/>
    <w:rsid w:val="00696B84"/>
    <w:rsid w:val="006A19D4"/>
    <w:rsid w:val="006A3634"/>
    <w:rsid w:val="006A4172"/>
    <w:rsid w:val="006A43F8"/>
    <w:rsid w:val="006A55E9"/>
    <w:rsid w:val="006B1DD6"/>
    <w:rsid w:val="006B1EBF"/>
    <w:rsid w:val="006B2342"/>
    <w:rsid w:val="006B389F"/>
    <w:rsid w:val="006B452C"/>
    <w:rsid w:val="006B4C79"/>
    <w:rsid w:val="006B7082"/>
    <w:rsid w:val="006B76AC"/>
    <w:rsid w:val="006C1232"/>
    <w:rsid w:val="006C1344"/>
    <w:rsid w:val="006C30CF"/>
    <w:rsid w:val="006C313A"/>
    <w:rsid w:val="006C507E"/>
    <w:rsid w:val="006D0191"/>
    <w:rsid w:val="006D1FA3"/>
    <w:rsid w:val="006D386E"/>
    <w:rsid w:val="006D7BF2"/>
    <w:rsid w:val="006D7EC5"/>
    <w:rsid w:val="006E1495"/>
    <w:rsid w:val="006E16F0"/>
    <w:rsid w:val="006E19CA"/>
    <w:rsid w:val="006E20BE"/>
    <w:rsid w:val="006E25E9"/>
    <w:rsid w:val="006E498A"/>
    <w:rsid w:val="006E7D06"/>
    <w:rsid w:val="006F2BA0"/>
    <w:rsid w:val="006F35BC"/>
    <w:rsid w:val="006F4CFF"/>
    <w:rsid w:val="006F5FA9"/>
    <w:rsid w:val="006F6091"/>
    <w:rsid w:val="006F702E"/>
    <w:rsid w:val="006F73BF"/>
    <w:rsid w:val="0070069D"/>
    <w:rsid w:val="00701198"/>
    <w:rsid w:val="007012BF"/>
    <w:rsid w:val="00701659"/>
    <w:rsid w:val="007040B2"/>
    <w:rsid w:val="00713AAB"/>
    <w:rsid w:val="0071606D"/>
    <w:rsid w:val="00716104"/>
    <w:rsid w:val="00716395"/>
    <w:rsid w:val="007206CA"/>
    <w:rsid w:val="007221D6"/>
    <w:rsid w:val="0072280B"/>
    <w:rsid w:val="00726262"/>
    <w:rsid w:val="00733147"/>
    <w:rsid w:val="00735A83"/>
    <w:rsid w:val="00737105"/>
    <w:rsid w:val="007373D7"/>
    <w:rsid w:val="00740FBF"/>
    <w:rsid w:val="00742286"/>
    <w:rsid w:val="007435AA"/>
    <w:rsid w:val="00743742"/>
    <w:rsid w:val="00744102"/>
    <w:rsid w:val="00744999"/>
    <w:rsid w:val="00744EC7"/>
    <w:rsid w:val="00746747"/>
    <w:rsid w:val="00746A98"/>
    <w:rsid w:val="00747D13"/>
    <w:rsid w:val="00747FDF"/>
    <w:rsid w:val="00750B3E"/>
    <w:rsid w:val="00750D04"/>
    <w:rsid w:val="007542DA"/>
    <w:rsid w:val="00755E50"/>
    <w:rsid w:val="00757ABB"/>
    <w:rsid w:val="007618C8"/>
    <w:rsid w:val="00761FFF"/>
    <w:rsid w:val="00766918"/>
    <w:rsid w:val="00766F27"/>
    <w:rsid w:val="00767C48"/>
    <w:rsid w:val="007702E5"/>
    <w:rsid w:val="007708D2"/>
    <w:rsid w:val="007712BD"/>
    <w:rsid w:val="00773B4D"/>
    <w:rsid w:val="00774203"/>
    <w:rsid w:val="00775A6D"/>
    <w:rsid w:val="00776369"/>
    <w:rsid w:val="00777A99"/>
    <w:rsid w:val="00781EF3"/>
    <w:rsid w:val="00782A30"/>
    <w:rsid w:val="00784BFE"/>
    <w:rsid w:val="007850B6"/>
    <w:rsid w:val="00785834"/>
    <w:rsid w:val="00785CD5"/>
    <w:rsid w:val="00786A8A"/>
    <w:rsid w:val="0078735C"/>
    <w:rsid w:val="00791C51"/>
    <w:rsid w:val="007936BF"/>
    <w:rsid w:val="0079689A"/>
    <w:rsid w:val="007A118A"/>
    <w:rsid w:val="007A7FF1"/>
    <w:rsid w:val="007B03BA"/>
    <w:rsid w:val="007B1BD1"/>
    <w:rsid w:val="007B1D27"/>
    <w:rsid w:val="007B64EB"/>
    <w:rsid w:val="007C5DE0"/>
    <w:rsid w:val="007C692A"/>
    <w:rsid w:val="007C7889"/>
    <w:rsid w:val="007D09F8"/>
    <w:rsid w:val="007D0E31"/>
    <w:rsid w:val="007D4BCA"/>
    <w:rsid w:val="007D6364"/>
    <w:rsid w:val="007E2470"/>
    <w:rsid w:val="007E432E"/>
    <w:rsid w:val="007E5342"/>
    <w:rsid w:val="007E7C8B"/>
    <w:rsid w:val="007F5CA4"/>
    <w:rsid w:val="00806517"/>
    <w:rsid w:val="0081024B"/>
    <w:rsid w:val="008105F0"/>
    <w:rsid w:val="008132A5"/>
    <w:rsid w:val="00813641"/>
    <w:rsid w:val="008157CF"/>
    <w:rsid w:val="00815CE4"/>
    <w:rsid w:val="00815FA3"/>
    <w:rsid w:val="00822675"/>
    <w:rsid w:val="0082498B"/>
    <w:rsid w:val="00825350"/>
    <w:rsid w:val="00825B23"/>
    <w:rsid w:val="00830F85"/>
    <w:rsid w:val="00831B44"/>
    <w:rsid w:val="00832173"/>
    <w:rsid w:val="00833DA3"/>
    <w:rsid w:val="0083550F"/>
    <w:rsid w:val="00835754"/>
    <w:rsid w:val="008365BD"/>
    <w:rsid w:val="00846DDE"/>
    <w:rsid w:val="00850C49"/>
    <w:rsid w:val="00857561"/>
    <w:rsid w:val="00865C1C"/>
    <w:rsid w:val="00867888"/>
    <w:rsid w:val="0087016D"/>
    <w:rsid w:val="0087023F"/>
    <w:rsid w:val="008721EC"/>
    <w:rsid w:val="0087367D"/>
    <w:rsid w:val="00875E80"/>
    <w:rsid w:val="0087672C"/>
    <w:rsid w:val="00876A29"/>
    <w:rsid w:val="00881DBD"/>
    <w:rsid w:val="00882251"/>
    <w:rsid w:val="008824EF"/>
    <w:rsid w:val="00882EB8"/>
    <w:rsid w:val="00884919"/>
    <w:rsid w:val="00884C05"/>
    <w:rsid w:val="00885115"/>
    <w:rsid w:val="0088527C"/>
    <w:rsid w:val="00887077"/>
    <w:rsid w:val="0088728E"/>
    <w:rsid w:val="00890758"/>
    <w:rsid w:val="008A10FA"/>
    <w:rsid w:val="008A335F"/>
    <w:rsid w:val="008A52E9"/>
    <w:rsid w:val="008A6780"/>
    <w:rsid w:val="008A71A9"/>
    <w:rsid w:val="008B1D12"/>
    <w:rsid w:val="008B2FDF"/>
    <w:rsid w:val="008B5061"/>
    <w:rsid w:val="008B5539"/>
    <w:rsid w:val="008C03B4"/>
    <w:rsid w:val="008C134A"/>
    <w:rsid w:val="008C1A7E"/>
    <w:rsid w:val="008D0817"/>
    <w:rsid w:val="008D0974"/>
    <w:rsid w:val="008D34B4"/>
    <w:rsid w:val="008D3FCB"/>
    <w:rsid w:val="008D4622"/>
    <w:rsid w:val="008D7CA2"/>
    <w:rsid w:val="008E017F"/>
    <w:rsid w:val="008E1B84"/>
    <w:rsid w:val="008E2099"/>
    <w:rsid w:val="008E66EF"/>
    <w:rsid w:val="008E7A8B"/>
    <w:rsid w:val="008F0193"/>
    <w:rsid w:val="008F1597"/>
    <w:rsid w:val="008F2505"/>
    <w:rsid w:val="008F545A"/>
    <w:rsid w:val="008F5EF8"/>
    <w:rsid w:val="008F6910"/>
    <w:rsid w:val="008F6981"/>
    <w:rsid w:val="008F6BD2"/>
    <w:rsid w:val="009038CB"/>
    <w:rsid w:val="00907340"/>
    <w:rsid w:val="00907571"/>
    <w:rsid w:val="009077DA"/>
    <w:rsid w:val="00912409"/>
    <w:rsid w:val="00912BDE"/>
    <w:rsid w:val="0091752E"/>
    <w:rsid w:val="0092089A"/>
    <w:rsid w:val="00924B02"/>
    <w:rsid w:val="0092507E"/>
    <w:rsid w:val="00925411"/>
    <w:rsid w:val="0092541F"/>
    <w:rsid w:val="00926A42"/>
    <w:rsid w:val="00926D92"/>
    <w:rsid w:val="00927C3B"/>
    <w:rsid w:val="009312FE"/>
    <w:rsid w:val="009340E6"/>
    <w:rsid w:val="00934984"/>
    <w:rsid w:val="00935243"/>
    <w:rsid w:val="0093584A"/>
    <w:rsid w:val="009362FC"/>
    <w:rsid w:val="00940C97"/>
    <w:rsid w:val="009435A9"/>
    <w:rsid w:val="009435CF"/>
    <w:rsid w:val="009441B5"/>
    <w:rsid w:val="00944A59"/>
    <w:rsid w:val="0094548E"/>
    <w:rsid w:val="009462BC"/>
    <w:rsid w:val="00946456"/>
    <w:rsid w:val="00946B90"/>
    <w:rsid w:val="00947EE9"/>
    <w:rsid w:val="00951B19"/>
    <w:rsid w:val="00954AA8"/>
    <w:rsid w:val="00957ADA"/>
    <w:rsid w:val="00957B99"/>
    <w:rsid w:val="0096064B"/>
    <w:rsid w:val="00960C25"/>
    <w:rsid w:val="00963C87"/>
    <w:rsid w:val="00964BE0"/>
    <w:rsid w:val="0096552A"/>
    <w:rsid w:val="00966515"/>
    <w:rsid w:val="00966719"/>
    <w:rsid w:val="00966C32"/>
    <w:rsid w:val="009702EE"/>
    <w:rsid w:val="009716F6"/>
    <w:rsid w:val="00972B4A"/>
    <w:rsid w:val="00976C57"/>
    <w:rsid w:val="009773FC"/>
    <w:rsid w:val="009802B3"/>
    <w:rsid w:val="0098094C"/>
    <w:rsid w:val="0098356A"/>
    <w:rsid w:val="0098545F"/>
    <w:rsid w:val="00994CD1"/>
    <w:rsid w:val="009973C5"/>
    <w:rsid w:val="009977D0"/>
    <w:rsid w:val="009A187F"/>
    <w:rsid w:val="009A1BCD"/>
    <w:rsid w:val="009A2EF0"/>
    <w:rsid w:val="009A5074"/>
    <w:rsid w:val="009A6DF1"/>
    <w:rsid w:val="009A7331"/>
    <w:rsid w:val="009A7685"/>
    <w:rsid w:val="009A7B45"/>
    <w:rsid w:val="009B0A56"/>
    <w:rsid w:val="009B0E65"/>
    <w:rsid w:val="009B4FE7"/>
    <w:rsid w:val="009B6131"/>
    <w:rsid w:val="009B6C4D"/>
    <w:rsid w:val="009B73DA"/>
    <w:rsid w:val="009C0321"/>
    <w:rsid w:val="009C5337"/>
    <w:rsid w:val="009D0BA7"/>
    <w:rsid w:val="009D0DC7"/>
    <w:rsid w:val="009D1496"/>
    <w:rsid w:val="009D191E"/>
    <w:rsid w:val="009D2F5E"/>
    <w:rsid w:val="009D3F1C"/>
    <w:rsid w:val="009D5750"/>
    <w:rsid w:val="009D634D"/>
    <w:rsid w:val="009D70A8"/>
    <w:rsid w:val="009D70FD"/>
    <w:rsid w:val="009D7B55"/>
    <w:rsid w:val="009E1990"/>
    <w:rsid w:val="009E3B02"/>
    <w:rsid w:val="009E430E"/>
    <w:rsid w:val="009E623E"/>
    <w:rsid w:val="009E6571"/>
    <w:rsid w:val="009E7B55"/>
    <w:rsid w:val="009F0078"/>
    <w:rsid w:val="009F033A"/>
    <w:rsid w:val="009F124F"/>
    <w:rsid w:val="009F23F9"/>
    <w:rsid w:val="009F3CF8"/>
    <w:rsid w:val="009F5F16"/>
    <w:rsid w:val="009F61F2"/>
    <w:rsid w:val="009F71F6"/>
    <w:rsid w:val="009F7249"/>
    <w:rsid w:val="009F7870"/>
    <w:rsid w:val="009F7EB9"/>
    <w:rsid w:val="00A00E2F"/>
    <w:rsid w:val="00A02FC8"/>
    <w:rsid w:val="00A0468C"/>
    <w:rsid w:val="00A06C6B"/>
    <w:rsid w:val="00A06F55"/>
    <w:rsid w:val="00A110FB"/>
    <w:rsid w:val="00A122E0"/>
    <w:rsid w:val="00A21070"/>
    <w:rsid w:val="00A230F2"/>
    <w:rsid w:val="00A30A50"/>
    <w:rsid w:val="00A32AFC"/>
    <w:rsid w:val="00A33D74"/>
    <w:rsid w:val="00A37F2E"/>
    <w:rsid w:val="00A41647"/>
    <w:rsid w:val="00A420B3"/>
    <w:rsid w:val="00A4743C"/>
    <w:rsid w:val="00A476B9"/>
    <w:rsid w:val="00A501EB"/>
    <w:rsid w:val="00A50884"/>
    <w:rsid w:val="00A53CED"/>
    <w:rsid w:val="00A54EAD"/>
    <w:rsid w:val="00A559BC"/>
    <w:rsid w:val="00A619DE"/>
    <w:rsid w:val="00A64751"/>
    <w:rsid w:val="00A64F65"/>
    <w:rsid w:val="00A6575B"/>
    <w:rsid w:val="00A65F95"/>
    <w:rsid w:val="00A70887"/>
    <w:rsid w:val="00A735F5"/>
    <w:rsid w:val="00A74EF9"/>
    <w:rsid w:val="00A74F8E"/>
    <w:rsid w:val="00A77715"/>
    <w:rsid w:val="00A814E1"/>
    <w:rsid w:val="00A84FDE"/>
    <w:rsid w:val="00A85C89"/>
    <w:rsid w:val="00A87759"/>
    <w:rsid w:val="00A8793A"/>
    <w:rsid w:val="00A92A2C"/>
    <w:rsid w:val="00A931A2"/>
    <w:rsid w:val="00A94438"/>
    <w:rsid w:val="00A975FC"/>
    <w:rsid w:val="00AA5842"/>
    <w:rsid w:val="00AB062B"/>
    <w:rsid w:val="00AB6B3F"/>
    <w:rsid w:val="00AB70B2"/>
    <w:rsid w:val="00AC27A3"/>
    <w:rsid w:val="00AC3746"/>
    <w:rsid w:val="00AD4B04"/>
    <w:rsid w:val="00AE21B0"/>
    <w:rsid w:val="00AE33DC"/>
    <w:rsid w:val="00AE4BBE"/>
    <w:rsid w:val="00AE4FAB"/>
    <w:rsid w:val="00AE5830"/>
    <w:rsid w:val="00AF5B06"/>
    <w:rsid w:val="00AF5BE2"/>
    <w:rsid w:val="00AF6A36"/>
    <w:rsid w:val="00B03422"/>
    <w:rsid w:val="00B078C0"/>
    <w:rsid w:val="00B1026A"/>
    <w:rsid w:val="00B11915"/>
    <w:rsid w:val="00B11ACE"/>
    <w:rsid w:val="00B13AF0"/>
    <w:rsid w:val="00B17CB6"/>
    <w:rsid w:val="00B17F53"/>
    <w:rsid w:val="00B17F5C"/>
    <w:rsid w:val="00B20A65"/>
    <w:rsid w:val="00B220AB"/>
    <w:rsid w:val="00B2270A"/>
    <w:rsid w:val="00B238FD"/>
    <w:rsid w:val="00B2706E"/>
    <w:rsid w:val="00B31D93"/>
    <w:rsid w:val="00B341C5"/>
    <w:rsid w:val="00B40718"/>
    <w:rsid w:val="00B4371D"/>
    <w:rsid w:val="00B448A0"/>
    <w:rsid w:val="00B45421"/>
    <w:rsid w:val="00B46AB3"/>
    <w:rsid w:val="00B50183"/>
    <w:rsid w:val="00B50220"/>
    <w:rsid w:val="00B52F16"/>
    <w:rsid w:val="00B53C96"/>
    <w:rsid w:val="00B53D35"/>
    <w:rsid w:val="00B5424E"/>
    <w:rsid w:val="00B56398"/>
    <w:rsid w:val="00B60507"/>
    <w:rsid w:val="00B62665"/>
    <w:rsid w:val="00B639BC"/>
    <w:rsid w:val="00B6424E"/>
    <w:rsid w:val="00B6517B"/>
    <w:rsid w:val="00B652B3"/>
    <w:rsid w:val="00B72BC2"/>
    <w:rsid w:val="00B732F8"/>
    <w:rsid w:val="00B77EF9"/>
    <w:rsid w:val="00B81531"/>
    <w:rsid w:val="00B83402"/>
    <w:rsid w:val="00B91C32"/>
    <w:rsid w:val="00B94024"/>
    <w:rsid w:val="00B9641E"/>
    <w:rsid w:val="00BA43B7"/>
    <w:rsid w:val="00BB03B9"/>
    <w:rsid w:val="00BB452C"/>
    <w:rsid w:val="00BB53C6"/>
    <w:rsid w:val="00BB71AF"/>
    <w:rsid w:val="00BC00B8"/>
    <w:rsid w:val="00BC0183"/>
    <w:rsid w:val="00BC2329"/>
    <w:rsid w:val="00BC2354"/>
    <w:rsid w:val="00BC30FC"/>
    <w:rsid w:val="00BC41CB"/>
    <w:rsid w:val="00BC47DF"/>
    <w:rsid w:val="00BC4CB4"/>
    <w:rsid w:val="00BC580A"/>
    <w:rsid w:val="00BC6698"/>
    <w:rsid w:val="00BC6D08"/>
    <w:rsid w:val="00BC7D26"/>
    <w:rsid w:val="00BD237F"/>
    <w:rsid w:val="00BD28DA"/>
    <w:rsid w:val="00BD3CFA"/>
    <w:rsid w:val="00BD3D9F"/>
    <w:rsid w:val="00BE0B5B"/>
    <w:rsid w:val="00BE1592"/>
    <w:rsid w:val="00BE2E2A"/>
    <w:rsid w:val="00BE3F33"/>
    <w:rsid w:val="00BE50B9"/>
    <w:rsid w:val="00BE58F3"/>
    <w:rsid w:val="00BF137B"/>
    <w:rsid w:val="00BF21DD"/>
    <w:rsid w:val="00BF73A4"/>
    <w:rsid w:val="00C00387"/>
    <w:rsid w:val="00C010AE"/>
    <w:rsid w:val="00C01328"/>
    <w:rsid w:val="00C01850"/>
    <w:rsid w:val="00C038B3"/>
    <w:rsid w:val="00C03CF6"/>
    <w:rsid w:val="00C0468E"/>
    <w:rsid w:val="00C0713E"/>
    <w:rsid w:val="00C07E54"/>
    <w:rsid w:val="00C1107A"/>
    <w:rsid w:val="00C111C4"/>
    <w:rsid w:val="00C11441"/>
    <w:rsid w:val="00C1183F"/>
    <w:rsid w:val="00C15CE4"/>
    <w:rsid w:val="00C16224"/>
    <w:rsid w:val="00C163EC"/>
    <w:rsid w:val="00C165B9"/>
    <w:rsid w:val="00C211E7"/>
    <w:rsid w:val="00C21A87"/>
    <w:rsid w:val="00C22D14"/>
    <w:rsid w:val="00C2638F"/>
    <w:rsid w:val="00C30988"/>
    <w:rsid w:val="00C31022"/>
    <w:rsid w:val="00C31104"/>
    <w:rsid w:val="00C335D5"/>
    <w:rsid w:val="00C35787"/>
    <w:rsid w:val="00C361CC"/>
    <w:rsid w:val="00C366BB"/>
    <w:rsid w:val="00C40A8A"/>
    <w:rsid w:val="00C40DA9"/>
    <w:rsid w:val="00C40E58"/>
    <w:rsid w:val="00C41040"/>
    <w:rsid w:val="00C42047"/>
    <w:rsid w:val="00C4511D"/>
    <w:rsid w:val="00C455E1"/>
    <w:rsid w:val="00C459E6"/>
    <w:rsid w:val="00C473AE"/>
    <w:rsid w:val="00C47CF4"/>
    <w:rsid w:val="00C5138B"/>
    <w:rsid w:val="00C553BF"/>
    <w:rsid w:val="00C55407"/>
    <w:rsid w:val="00C566AC"/>
    <w:rsid w:val="00C62EE0"/>
    <w:rsid w:val="00C63ECE"/>
    <w:rsid w:val="00C6440B"/>
    <w:rsid w:val="00C64733"/>
    <w:rsid w:val="00C64AC1"/>
    <w:rsid w:val="00C65548"/>
    <w:rsid w:val="00C65837"/>
    <w:rsid w:val="00C659A7"/>
    <w:rsid w:val="00C7124A"/>
    <w:rsid w:val="00C71E15"/>
    <w:rsid w:val="00C76EE3"/>
    <w:rsid w:val="00C76F03"/>
    <w:rsid w:val="00C82AEE"/>
    <w:rsid w:val="00C838E7"/>
    <w:rsid w:val="00C878E8"/>
    <w:rsid w:val="00C93531"/>
    <w:rsid w:val="00C94A84"/>
    <w:rsid w:val="00C959B8"/>
    <w:rsid w:val="00C97409"/>
    <w:rsid w:val="00CA0981"/>
    <w:rsid w:val="00CA4C61"/>
    <w:rsid w:val="00CA4EC0"/>
    <w:rsid w:val="00CA58AD"/>
    <w:rsid w:val="00CA7E29"/>
    <w:rsid w:val="00CB0838"/>
    <w:rsid w:val="00CB2A34"/>
    <w:rsid w:val="00CB7DCE"/>
    <w:rsid w:val="00CC036D"/>
    <w:rsid w:val="00CC0E3D"/>
    <w:rsid w:val="00CC12D6"/>
    <w:rsid w:val="00CC4745"/>
    <w:rsid w:val="00CC60FA"/>
    <w:rsid w:val="00CC786B"/>
    <w:rsid w:val="00CD004D"/>
    <w:rsid w:val="00CD313D"/>
    <w:rsid w:val="00CD42C2"/>
    <w:rsid w:val="00CD5E77"/>
    <w:rsid w:val="00CD76AC"/>
    <w:rsid w:val="00CD7B7F"/>
    <w:rsid w:val="00CE0D71"/>
    <w:rsid w:val="00CE7AF2"/>
    <w:rsid w:val="00CF3A4C"/>
    <w:rsid w:val="00CF3F8D"/>
    <w:rsid w:val="00CF405E"/>
    <w:rsid w:val="00CF40ED"/>
    <w:rsid w:val="00CF42CD"/>
    <w:rsid w:val="00CF53CD"/>
    <w:rsid w:val="00D03BA4"/>
    <w:rsid w:val="00D05452"/>
    <w:rsid w:val="00D11C0A"/>
    <w:rsid w:val="00D12947"/>
    <w:rsid w:val="00D12F43"/>
    <w:rsid w:val="00D13128"/>
    <w:rsid w:val="00D1358F"/>
    <w:rsid w:val="00D1373D"/>
    <w:rsid w:val="00D202A2"/>
    <w:rsid w:val="00D207E5"/>
    <w:rsid w:val="00D20CFA"/>
    <w:rsid w:val="00D213A8"/>
    <w:rsid w:val="00D216C5"/>
    <w:rsid w:val="00D21B7D"/>
    <w:rsid w:val="00D2241C"/>
    <w:rsid w:val="00D24236"/>
    <w:rsid w:val="00D320DA"/>
    <w:rsid w:val="00D3223F"/>
    <w:rsid w:val="00D336DD"/>
    <w:rsid w:val="00D352FC"/>
    <w:rsid w:val="00D370A2"/>
    <w:rsid w:val="00D37DFC"/>
    <w:rsid w:val="00D40464"/>
    <w:rsid w:val="00D40631"/>
    <w:rsid w:val="00D422B1"/>
    <w:rsid w:val="00D443AC"/>
    <w:rsid w:val="00D472FA"/>
    <w:rsid w:val="00D533CE"/>
    <w:rsid w:val="00D558AE"/>
    <w:rsid w:val="00D56C0A"/>
    <w:rsid w:val="00D57331"/>
    <w:rsid w:val="00D578FD"/>
    <w:rsid w:val="00D57AFB"/>
    <w:rsid w:val="00D57CCD"/>
    <w:rsid w:val="00D60DBF"/>
    <w:rsid w:val="00D61824"/>
    <w:rsid w:val="00D62057"/>
    <w:rsid w:val="00D63CEE"/>
    <w:rsid w:val="00D65ADC"/>
    <w:rsid w:val="00D65BE2"/>
    <w:rsid w:val="00D65C24"/>
    <w:rsid w:val="00D71DBB"/>
    <w:rsid w:val="00D72426"/>
    <w:rsid w:val="00D756B6"/>
    <w:rsid w:val="00D75BD6"/>
    <w:rsid w:val="00D76023"/>
    <w:rsid w:val="00D81F9B"/>
    <w:rsid w:val="00D85407"/>
    <w:rsid w:val="00D85CF6"/>
    <w:rsid w:val="00D900EE"/>
    <w:rsid w:val="00D912FE"/>
    <w:rsid w:val="00D9463F"/>
    <w:rsid w:val="00D95628"/>
    <w:rsid w:val="00DA060C"/>
    <w:rsid w:val="00DA0EE6"/>
    <w:rsid w:val="00DA617A"/>
    <w:rsid w:val="00DA620A"/>
    <w:rsid w:val="00DA7269"/>
    <w:rsid w:val="00DC0384"/>
    <w:rsid w:val="00DC2027"/>
    <w:rsid w:val="00DC20F6"/>
    <w:rsid w:val="00DC2E7C"/>
    <w:rsid w:val="00DC451D"/>
    <w:rsid w:val="00DC5B33"/>
    <w:rsid w:val="00DC5FFB"/>
    <w:rsid w:val="00DC64AD"/>
    <w:rsid w:val="00DC7436"/>
    <w:rsid w:val="00DD01E8"/>
    <w:rsid w:val="00DD42EB"/>
    <w:rsid w:val="00DD454A"/>
    <w:rsid w:val="00DD46FA"/>
    <w:rsid w:val="00DD4D47"/>
    <w:rsid w:val="00DD5D60"/>
    <w:rsid w:val="00DD77C4"/>
    <w:rsid w:val="00DE26CB"/>
    <w:rsid w:val="00DE277B"/>
    <w:rsid w:val="00DE2B48"/>
    <w:rsid w:val="00DE2FAD"/>
    <w:rsid w:val="00DE374E"/>
    <w:rsid w:val="00DF14A2"/>
    <w:rsid w:val="00DF28B3"/>
    <w:rsid w:val="00DF48D7"/>
    <w:rsid w:val="00DF55FB"/>
    <w:rsid w:val="00DF627C"/>
    <w:rsid w:val="00E00881"/>
    <w:rsid w:val="00E01AAF"/>
    <w:rsid w:val="00E04BF3"/>
    <w:rsid w:val="00E069B0"/>
    <w:rsid w:val="00E10EB6"/>
    <w:rsid w:val="00E14634"/>
    <w:rsid w:val="00E14B94"/>
    <w:rsid w:val="00E15547"/>
    <w:rsid w:val="00E166A5"/>
    <w:rsid w:val="00E166BF"/>
    <w:rsid w:val="00E16F84"/>
    <w:rsid w:val="00E22485"/>
    <w:rsid w:val="00E241B8"/>
    <w:rsid w:val="00E24256"/>
    <w:rsid w:val="00E2531F"/>
    <w:rsid w:val="00E27306"/>
    <w:rsid w:val="00E27B65"/>
    <w:rsid w:val="00E27DD8"/>
    <w:rsid w:val="00E3226A"/>
    <w:rsid w:val="00E32A17"/>
    <w:rsid w:val="00E36DF8"/>
    <w:rsid w:val="00E42654"/>
    <w:rsid w:val="00E42AA0"/>
    <w:rsid w:val="00E4496D"/>
    <w:rsid w:val="00E477EE"/>
    <w:rsid w:val="00E511D1"/>
    <w:rsid w:val="00E51A7F"/>
    <w:rsid w:val="00E56CC7"/>
    <w:rsid w:val="00E57468"/>
    <w:rsid w:val="00E57499"/>
    <w:rsid w:val="00E60C60"/>
    <w:rsid w:val="00E61D13"/>
    <w:rsid w:val="00E621ED"/>
    <w:rsid w:val="00E625CC"/>
    <w:rsid w:val="00E63020"/>
    <w:rsid w:val="00E711E4"/>
    <w:rsid w:val="00E7200E"/>
    <w:rsid w:val="00E7220E"/>
    <w:rsid w:val="00E724B4"/>
    <w:rsid w:val="00E72FF5"/>
    <w:rsid w:val="00E73915"/>
    <w:rsid w:val="00E74373"/>
    <w:rsid w:val="00E74AFE"/>
    <w:rsid w:val="00E751E8"/>
    <w:rsid w:val="00E76BC7"/>
    <w:rsid w:val="00E80141"/>
    <w:rsid w:val="00E85FFC"/>
    <w:rsid w:val="00E925AA"/>
    <w:rsid w:val="00E927C9"/>
    <w:rsid w:val="00E94214"/>
    <w:rsid w:val="00E970C6"/>
    <w:rsid w:val="00EA54A7"/>
    <w:rsid w:val="00EA631A"/>
    <w:rsid w:val="00EB0827"/>
    <w:rsid w:val="00EB15BD"/>
    <w:rsid w:val="00EB172A"/>
    <w:rsid w:val="00EB1986"/>
    <w:rsid w:val="00EB25F6"/>
    <w:rsid w:val="00EB272D"/>
    <w:rsid w:val="00EB3370"/>
    <w:rsid w:val="00EB3505"/>
    <w:rsid w:val="00EB4540"/>
    <w:rsid w:val="00EB518A"/>
    <w:rsid w:val="00EC1220"/>
    <w:rsid w:val="00EC4C3B"/>
    <w:rsid w:val="00EC579D"/>
    <w:rsid w:val="00EC5C00"/>
    <w:rsid w:val="00EC6207"/>
    <w:rsid w:val="00EC73CA"/>
    <w:rsid w:val="00ED2A6D"/>
    <w:rsid w:val="00EE1766"/>
    <w:rsid w:val="00EE17E4"/>
    <w:rsid w:val="00EE1CF4"/>
    <w:rsid w:val="00EE36CC"/>
    <w:rsid w:val="00EE6E80"/>
    <w:rsid w:val="00EF3E64"/>
    <w:rsid w:val="00EF53ED"/>
    <w:rsid w:val="00F01068"/>
    <w:rsid w:val="00F017A3"/>
    <w:rsid w:val="00F019DB"/>
    <w:rsid w:val="00F01BD2"/>
    <w:rsid w:val="00F04138"/>
    <w:rsid w:val="00F073CF"/>
    <w:rsid w:val="00F105BF"/>
    <w:rsid w:val="00F12039"/>
    <w:rsid w:val="00F12302"/>
    <w:rsid w:val="00F14F28"/>
    <w:rsid w:val="00F21195"/>
    <w:rsid w:val="00F23333"/>
    <w:rsid w:val="00F2599F"/>
    <w:rsid w:val="00F31193"/>
    <w:rsid w:val="00F3180D"/>
    <w:rsid w:val="00F36452"/>
    <w:rsid w:val="00F43609"/>
    <w:rsid w:val="00F447D0"/>
    <w:rsid w:val="00F44B74"/>
    <w:rsid w:val="00F46343"/>
    <w:rsid w:val="00F465E0"/>
    <w:rsid w:val="00F46E15"/>
    <w:rsid w:val="00F4782B"/>
    <w:rsid w:val="00F5125D"/>
    <w:rsid w:val="00F51B72"/>
    <w:rsid w:val="00F52BFA"/>
    <w:rsid w:val="00F54AF3"/>
    <w:rsid w:val="00F54D23"/>
    <w:rsid w:val="00F54E35"/>
    <w:rsid w:val="00F60553"/>
    <w:rsid w:val="00F6590D"/>
    <w:rsid w:val="00F65FCD"/>
    <w:rsid w:val="00F665F3"/>
    <w:rsid w:val="00F6663A"/>
    <w:rsid w:val="00F6724C"/>
    <w:rsid w:val="00F6741B"/>
    <w:rsid w:val="00F67DA9"/>
    <w:rsid w:val="00F70845"/>
    <w:rsid w:val="00F74454"/>
    <w:rsid w:val="00F77273"/>
    <w:rsid w:val="00F82E3B"/>
    <w:rsid w:val="00F851CE"/>
    <w:rsid w:val="00F9079C"/>
    <w:rsid w:val="00F9129A"/>
    <w:rsid w:val="00F9204E"/>
    <w:rsid w:val="00F93E94"/>
    <w:rsid w:val="00FA12EE"/>
    <w:rsid w:val="00FA1B54"/>
    <w:rsid w:val="00FA1E8A"/>
    <w:rsid w:val="00FA2BB3"/>
    <w:rsid w:val="00FA3851"/>
    <w:rsid w:val="00FA457F"/>
    <w:rsid w:val="00FA4A76"/>
    <w:rsid w:val="00FA63F5"/>
    <w:rsid w:val="00FA6BC1"/>
    <w:rsid w:val="00FB08A5"/>
    <w:rsid w:val="00FB11D8"/>
    <w:rsid w:val="00FB17D3"/>
    <w:rsid w:val="00FB659C"/>
    <w:rsid w:val="00FC01A1"/>
    <w:rsid w:val="00FC0226"/>
    <w:rsid w:val="00FC11FC"/>
    <w:rsid w:val="00FC2FF1"/>
    <w:rsid w:val="00FC4C9A"/>
    <w:rsid w:val="00FC5C04"/>
    <w:rsid w:val="00FC5C79"/>
    <w:rsid w:val="00FC7042"/>
    <w:rsid w:val="00FD0179"/>
    <w:rsid w:val="00FD043B"/>
    <w:rsid w:val="00FD06BE"/>
    <w:rsid w:val="00FD125B"/>
    <w:rsid w:val="00FD4643"/>
    <w:rsid w:val="00FD4BE1"/>
    <w:rsid w:val="00FD69A0"/>
    <w:rsid w:val="00FE00D8"/>
    <w:rsid w:val="00FE0814"/>
    <w:rsid w:val="00FE6797"/>
    <w:rsid w:val="00FE6EE2"/>
    <w:rsid w:val="00FF0068"/>
    <w:rsid w:val="00FF06B0"/>
    <w:rsid w:val="00FF0CFA"/>
    <w:rsid w:val="00FF48B8"/>
    <w:rsid w:val="00FF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257FD70"/>
  <w15:docId w15:val="{C582DF6F-F0ED-45A8-B4F8-1B088D3A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F8F"/>
    <w:rPr>
      <w:rFonts w:ascii="Arial" w:hAnsi="Arial"/>
      <w:sz w:val="24"/>
    </w:rPr>
  </w:style>
  <w:style w:type="paragraph" w:styleId="Heading1">
    <w:name w:val="heading 1"/>
    <w:basedOn w:val="Normal"/>
    <w:next w:val="Normal"/>
    <w:qFormat/>
    <w:rsid w:val="00746A98"/>
    <w:pPr>
      <w:keepNext/>
      <w:spacing w:before="240" w:after="60"/>
      <w:outlineLvl w:val="0"/>
    </w:pPr>
    <w:rPr>
      <w:b/>
      <w:kern w:val="28"/>
      <w:sz w:val="28"/>
    </w:rPr>
  </w:style>
  <w:style w:type="paragraph" w:styleId="Heading2">
    <w:name w:val="heading 2"/>
    <w:basedOn w:val="Normal"/>
    <w:next w:val="Normal"/>
    <w:qFormat/>
    <w:rsid w:val="00746A98"/>
    <w:pPr>
      <w:keepNext/>
      <w:spacing w:before="240" w:after="60"/>
      <w:outlineLvl w:val="1"/>
    </w:pPr>
    <w:rPr>
      <w:b/>
      <w:i/>
    </w:rPr>
  </w:style>
  <w:style w:type="paragraph" w:styleId="Heading3">
    <w:name w:val="heading 3"/>
    <w:basedOn w:val="Normal"/>
    <w:next w:val="Normal"/>
    <w:qFormat/>
    <w:rsid w:val="00746A98"/>
    <w:pPr>
      <w:keepNext/>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6A98"/>
    <w:pPr>
      <w:tabs>
        <w:tab w:val="center" w:pos="4320"/>
        <w:tab w:val="right" w:pos="8640"/>
      </w:tabs>
    </w:pPr>
  </w:style>
  <w:style w:type="paragraph" w:styleId="Footer">
    <w:name w:val="footer"/>
    <w:basedOn w:val="Normal"/>
    <w:link w:val="FooterChar"/>
    <w:uiPriority w:val="99"/>
    <w:qFormat/>
    <w:rsid w:val="00746A98"/>
    <w:pPr>
      <w:tabs>
        <w:tab w:val="center" w:pos="4320"/>
        <w:tab w:val="right" w:pos="8640"/>
      </w:tabs>
    </w:pPr>
  </w:style>
  <w:style w:type="paragraph" w:styleId="BodyText">
    <w:name w:val="Body Text"/>
    <w:basedOn w:val="Normal"/>
    <w:link w:val="BodyTextChar"/>
    <w:rsid w:val="00746A98"/>
    <w:rPr>
      <w:rFonts w:ascii="Times New Roman" w:hAnsi="Times New Roman"/>
    </w:rPr>
  </w:style>
  <w:style w:type="character" w:styleId="Hyperlink">
    <w:name w:val="Hyperlink"/>
    <w:basedOn w:val="DefaultParagraphFont"/>
    <w:uiPriority w:val="99"/>
    <w:qFormat/>
    <w:rsid w:val="00746A98"/>
    <w:rPr>
      <w:color w:val="0000FF"/>
      <w:u w:val="single"/>
    </w:rPr>
  </w:style>
  <w:style w:type="character" w:styleId="FollowedHyperlink">
    <w:name w:val="FollowedHyperlink"/>
    <w:basedOn w:val="DefaultParagraphFont"/>
    <w:rsid w:val="00746A98"/>
    <w:rPr>
      <w:color w:val="606420"/>
      <w:u w:val="single"/>
    </w:rPr>
  </w:style>
  <w:style w:type="character" w:styleId="Strong">
    <w:name w:val="Strong"/>
    <w:basedOn w:val="DefaultParagraphFont"/>
    <w:uiPriority w:val="22"/>
    <w:qFormat/>
    <w:rsid w:val="00746A98"/>
    <w:rPr>
      <w:b/>
      <w:bCs/>
    </w:rPr>
  </w:style>
  <w:style w:type="character" w:styleId="PageNumber">
    <w:name w:val="page number"/>
    <w:basedOn w:val="DefaultParagraphFont"/>
    <w:rsid w:val="00746A98"/>
  </w:style>
  <w:style w:type="paragraph" w:styleId="FootnoteText">
    <w:name w:val="footnote text"/>
    <w:basedOn w:val="Normal"/>
    <w:link w:val="FootnoteTextChar"/>
    <w:uiPriority w:val="99"/>
    <w:semiHidden/>
    <w:rsid w:val="00C335D5"/>
    <w:rPr>
      <w:rFonts w:ascii="Times New Roman" w:hAnsi="Times New Roman"/>
      <w:sz w:val="20"/>
    </w:rPr>
  </w:style>
  <w:style w:type="character" w:styleId="FootnoteReference">
    <w:name w:val="footnote reference"/>
    <w:basedOn w:val="DefaultParagraphFont"/>
    <w:uiPriority w:val="99"/>
    <w:semiHidden/>
    <w:rsid w:val="00C335D5"/>
    <w:rPr>
      <w:vertAlign w:val="superscript"/>
    </w:rPr>
  </w:style>
  <w:style w:type="paragraph" w:styleId="BalloonText">
    <w:name w:val="Balloon Text"/>
    <w:basedOn w:val="Normal"/>
    <w:link w:val="BalloonTextChar"/>
    <w:rsid w:val="003727EB"/>
    <w:rPr>
      <w:rFonts w:ascii="Tahoma" w:hAnsi="Tahoma" w:cs="Tahoma"/>
      <w:sz w:val="16"/>
      <w:szCs w:val="16"/>
    </w:rPr>
  </w:style>
  <w:style w:type="character" w:customStyle="1" w:styleId="BalloonTextChar">
    <w:name w:val="Balloon Text Char"/>
    <w:basedOn w:val="DefaultParagraphFont"/>
    <w:link w:val="BalloonText"/>
    <w:rsid w:val="003727EB"/>
    <w:rPr>
      <w:rFonts w:ascii="Tahoma" w:hAnsi="Tahoma" w:cs="Tahoma"/>
      <w:sz w:val="16"/>
      <w:szCs w:val="16"/>
    </w:rPr>
  </w:style>
  <w:style w:type="character" w:customStyle="1" w:styleId="BodyTextChar">
    <w:name w:val="Body Text Char"/>
    <w:basedOn w:val="DefaultParagraphFont"/>
    <w:link w:val="BodyText"/>
    <w:rsid w:val="00742286"/>
    <w:rPr>
      <w:sz w:val="24"/>
    </w:rPr>
  </w:style>
  <w:style w:type="character" w:customStyle="1" w:styleId="FootnoteTextChar">
    <w:name w:val="Footnote Text Char"/>
    <w:basedOn w:val="DefaultParagraphFont"/>
    <w:link w:val="FootnoteText"/>
    <w:uiPriority w:val="99"/>
    <w:semiHidden/>
    <w:rsid w:val="00742286"/>
  </w:style>
  <w:style w:type="character" w:customStyle="1" w:styleId="FooterChar">
    <w:name w:val="Footer Char"/>
    <w:basedOn w:val="DefaultParagraphFont"/>
    <w:link w:val="Footer"/>
    <w:uiPriority w:val="99"/>
    <w:rsid w:val="006B7082"/>
    <w:rPr>
      <w:rFonts w:ascii="Arial" w:hAnsi="Arial"/>
      <w:sz w:val="24"/>
    </w:rPr>
  </w:style>
  <w:style w:type="table" w:styleId="TableGrid">
    <w:name w:val="Table Grid"/>
    <w:basedOn w:val="TableNormal"/>
    <w:rsid w:val="00BE0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F0068"/>
    <w:rPr>
      <w:sz w:val="16"/>
      <w:szCs w:val="16"/>
    </w:rPr>
  </w:style>
  <w:style w:type="paragraph" w:styleId="CommentText">
    <w:name w:val="annotation text"/>
    <w:basedOn w:val="Normal"/>
    <w:link w:val="CommentTextChar"/>
    <w:rsid w:val="00FF0068"/>
    <w:rPr>
      <w:sz w:val="20"/>
    </w:rPr>
  </w:style>
  <w:style w:type="character" w:customStyle="1" w:styleId="CommentTextChar">
    <w:name w:val="Comment Text Char"/>
    <w:basedOn w:val="DefaultParagraphFont"/>
    <w:link w:val="CommentText"/>
    <w:rsid w:val="00FF0068"/>
    <w:rPr>
      <w:rFonts w:ascii="Arial" w:hAnsi="Arial"/>
    </w:rPr>
  </w:style>
  <w:style w:type="paragraph" w:styleId="CommentSubject">
    <w:name w:val="annotation subject"/>
    <w:basedOn w:val="CommentText"/>
    <w:next w:val="CommentText"/>
    <w:link w:val="CommentSubjectChar"/>
    <w:rsid w:val="00FF0068"/>
    <w:rPr>
      <w:b/>
      <w:bCs/>
    </w:rPr>
  </w:style>
  <w:style w:type="character" w:customStyle="1" w:styleId="CommentSubjectChar">
    <w:name w:val="Comment Subject Char"/>
    <w:basedOn w:val="CommentTextChar"/>
    <w:link w:val="CommentSubject"/>
    <w:rsid w:val="00FF0068"/>
    <w:rPr>
      <w:rFonts w:ascii="Arial" w:hAnsi="Arial"/>
      <w:b/>
      <w:bCs/>
    </w:rPr>
  </w:style>
  <w:style w:type="paragraph" w:styleId="Revision">
    <w:name w:val="Revision"/>
    <w:hidden/>
    <w:uiPriority w:val="99"/>
    <w:semiHidden/>
    <w:rsid w:val="00504E4B"/>
    <w:rPr>
      <w:rFonts w:ascii="Arial" w:hAnsi="Arial"/>
      <w:sz w:val="24"/>
    </w:rPr>
  </w:style>
  <w:style w:type="paragraph" w:styleId="ListParagraph">
    <w:name w:val="List Paragraph"/>
    <w:basedOn w:val="Normal"/>
    <w:uiPriority w:val="34"/>
    <w:qFormat/>
    <w:rsid w:val="001C70F8"/>
    <w:pPr>
      <w:ind w:left="720"/>
    </w:pPr>
  </w:style>
  <w:style w:type="paragraph" w:styleId="NoSpacing">
    <w:name w:val="No Spacing"/>
    <w:link w:val="NoSpacingChar"/>
    <w:uiPriority w:val="1"/>
    <w:qFormat/>
    <w:rsid w:val="00D81F9B"/>
    <w:rPr>
      <w:rFonts w:ascii="Calibri" w:hAnsi="Calibri"/>
      <w:sz w:val="22"/>
      <w:szCs w:val="22"/>
    </w:rPr>
  </w:style>
  <w:style w:type="character" w:customStyle="1" w:styleId="NoSpacingChar">
    <w:name w:val="No Spacing Char"/>
    <w:basedOn w:val="DefaultParagraphFont"/>
    <w:link w:val="NoSpacing"/>
    <w:uiPriority w:val="1"/>
    <w:rsid w:val="00D81F9B"/>
    <w:rPr>
      <w:rFonts w:ascii="Calibri" w:hAnsi="Calibri"/>
      <w:sz w:val="22"/>
      <w:szCs w:val="22"/>
      <w:lang w:val="en-US" w:eastAsia="en-US" w:bidi="ar-SA"/>
    </w:rPr>
  </w:style>
  <w:style w:type="character" w:customStyle="1" w:styleId="HeaderChar">
    <w:name w:val="Header Char"/>
    <w:basedOn w:val="DefaultParagraphFont"/>
    <w:link w:val="Header"/>
    <w:uiPriority w:val="99"/>
    <w:rsid w:val="00D81F9B"/>
    <w:rPr>
      <w:rFonts w:ascii="Arial" w:hAnsi="Arial"/>
      <w:sz w:val="24"/>
    </w:rPr>
  </w:style>
  <w:style w:type="paragraph" w:customStyle="1" w:styleId="Style1">
    <w:name w:val="Style 1"/>
    <w:basedOn w:val="Normal"/>
    <w:rsid w:val="0083550F"/>
    <w:pPr>
      <w:autoSpaceDE w:val="0"/>
      <w:autoSpaceDN w:val="0"/>
    </w:pPr>
    <w:rPr>
      <w:rFonts w:ascii="Times New Roman" w:eastAsiaTheme="minorHAnsi" w:hAnsi="Times New Roman"/>
      <w:sz w:val="20"/>
    </w:rPr>
  </w:style>
  <w:style w:type="character" w:customStyle="1" w:styleId="apple-style-span">
    <w:name w:val="apple-style-span"/>
    <w:basedOn w:val="DefaultParagraphFont"/>
    <w:rsid w:val="0083550F"/>
  </w:style>
  <w:style w:type="character" w:customStyle="1" w:styleId="apple-converted-space">
    <w:name w:val="apple-converted-space"/>
    <w:basedOn w:val="DefaultParagraphFont"/>
    <w:rsid w:val="0083550F"/>
  </w:style>
  <w:style w:type="character" w:customStyle="1" w:styleId="CharacterStyle3">
    <w:name w:val="Character Style 3"/>
    <w:basedOn w:val="DefaultParagraphFont"/>
    <w:rsid w:val="0083550F"/>
  </w:style>
  <w:style w:type="paragraph" w:styleId="NormalWeb">
    <w:name w:val="Normal (Web)"/>
    <w:basedOn w:val="Normal"/>
    <w:uiPriority w:val="99"/>
    <w:semiHidden/>
    <w:unhideWhenUsed/>
    <w:rsid w:val="003A7443"/>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1B1E07"/>
    <w:rPr>
      <w:i/>
      <w:iCs/>
    </w:rPr>
  </w:style>
  <w:style w:type="paragraph" w:customStyle="1" w:styleId="Default">
    <w:name w:val="Default"/>
    <w:rsid w:val="00102541"/>
    <w:pPr>
      <w:autoSpaceDE w:val="0"/>
      <w:autoSpaceDN w:val="0"/>
      <w:adjustRightInd w:val="0"/>
    </w:pPr>
    <w:rPr>
      <w:rFonts w:ascii="Garamond" w:hAnsi="Garamond" w:cs="Garamond"/>
      <w:color w:val="000000"/>
      <w:sz w:val="24"/>
      <w:szCs w:val="24"/>
    </w:rPr>
  </w:style>
  <w:style w:type="character" w:customStyle="1" w:styleId="A1">
    <w:name w:val="A1"/>
    <w:uiPriority w:val="99"/>
    <w:rsid w:val="00275373"/>
    <w:rPr>
      <w:rFonts w:cs="Futura Lt B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0559">
      <w:bodyDiv w:val="1"/>
      <w:marLeft w:val="0"/>
      <w:marRight w:val="0"/>
      <w:marTop w:val="0"/>
      <w:marBottom w:val="0"/>
      <w:divBdr>
        <w:top w:val="none" w:sz="0" w:space="0" w:color="auto"/>
        <w:left w:val="none" w:sz="0" w:space="0" w:color="auto"/>
        <w:bottom w:val="none" w:sz="0" w:space="0" w:color="auto"/>
        <w:right w:val="none" w:sz="0" w:space="0" w:color="auto"/>
      </w:divBdr>
    </w:div>
    <w:div w:id="45838221">
      <w:bodyDiv w:val="1"/>
      <w:marLeft w:val="0"/>
      <w:marRight w:val="0"/>
      <w:marTop w:val="0"/>
      <w:marBottom w:val="0"/>
      <w:divBdr>
        <w:top w:val="none" w:sz="0" w:space="0" w:color="auto"/>
        <w:left w:val="none" w:sz="0" w:space="0" w:color="auto"/>
        <w:bottom w:val="none" w:sz="0" w:space="0" w:color="auto"/>
        <w:right w:val="none" w:sz="0" w:space="0" w:color="auto"/>
      </w:divBdr>
    </w:div>
    <w:div w:id="254284865">
      <w:bodyDiv w:val="1"/>
      <w:marLeft w:val="0"/>
      <w:marRight w:val="0"/>
      <w:marTop w:val="0"/>
      <w:marBottom w:val="0"/>
      <w:divBdr>
        <w:top w:val="none" w:sz="0" w:space="0" w:color="auto"/>
        <w:left w:val="none" w:sz="0" w:space="0" w:color="auto"/>
        <w:bottom w:val="none" w:sz="0" w:space="0" w:color="auto"/>
        <w:right w:val="none" w:sz="0" w:space="0" w:color="auto"/>
      </w:divBdr>
    </w:div>
    <w:div w:id="328949471">
      <w:bodyDiv w:val="1"/>
      <w:marLeft w:val="0"/>
      <w:marRight w:val="0"/>
      <w:marTop w:val="0"/>
      <w:marBottom w:val="0"/>
      <w:divBdr>
        <w:top w:val="none" w:sz="0" w:space="0" w:color="auto"/>
        <w:left w:val="none" w:sz="0" w:space="0" w:color="auto"/>
        <w:bottom w:val="none" w:sz="0" w:space="0" w:color="auto"/>
        <w:right w:val="none" w:sz="0" w:space="0" w:color="auto"/>
      </w:divBdr>
    </w:div>
    <w:div w:id="347756930">
      <w:bodyDiv w:val="1"/>
      <w:marLeft w:val="0"/>
      <w:marRight w:val="0"/>
      <w:marTop w:val="0"/>
      <w:marBottom w:val="0"/>
      <w:divBdr>
        <w:top w:val="none" w:sz="0" w:space="0" w:color="auto"/>
        <w:left w:val="none" w:sz="0" w:space="0" w:color="auto"/>
        <w:bottom w:val="none" w:sz="0" w:space="0" w:color="auto"/>
        <w:right w:val="none" w:sz="0" w:space="0" w:color="auto"/>
      </w:divBdr>
    </w:div>
    <w:div w:id="471095771">
      <w:bodyDiv w:val="1"/>
      <w:marLeft w:val="0"/>
      <w:marRight w:val="0"/>
      <w:marTop w:val="0"/>
      <w:marBottom w:val="0"/>
      <w:divBdr>
        <w:top w:val="none" w:sz="0" w:space="0" w:color="auto"/>
        <w:left w:val="none" w:sz="0" w:space="0" w:color="auto"/>
        <w:bottom w:val="none" w:sz="0" w:space="0" w:color="auto"/>
        <w:right w:val="none" w:sz="0" w:space="0" w:color="auto"/>
      </w:divBdr>
      <w:divsChild>
        <w:div w:id="451631107">
          <w:marLeft w:val="0"/>
          <w:marRight w:val="0"/>
          <w:marTop w:val="0"/>
          <w:marBottom w:val="0"/>
          <w:divBdr>
            <w:top w:val="none" w:sz="0" w:space="0" w:color="auto"/>
            <w:left w:val="none" w:sz="0" w:space="0" w:color="auto"/>
            <w:bottom w:val="none" w:sz="0" w:space="0" w:color="auto"/>
            <w:right w:val="none" w:sz="0" w:space="0" w:color="auto"/>
          </w:divBdr>
        </w:div>
      </w:divsChild>
    </w:div>
    <w:div w:id="573658936">
      <w:bodyDiv w:val="1"/>
      <w:marLeft w:val="0"/>
      <w:marRight w:val="0"/>
      <w:marTop w:val="0"/>
      <w:marBottom w:val="0"/>
      <w:divBdr>
        <w:top w:val="none" w:sz="0" w:space="0" w:color="auto"/>
        <w:left w:val="none" w:sz="0" w:space="0" w:color="auto"/>
        <w:bottom w:val="none" w:sz="0" w:space="0" w:color="auto"/>
        <w:right w:val="none" w:sz="0" w:space="0" w:color="auto"/>
      </w:divBdr>
    </w:div>
    <w:div w:id="758329306">
      <w:bodyDiv w:val="1"/>
      <w:marLeft w:val="0"/>
      <w:marRight w:val="0"/>
      <w:marTop w:val="0"/>
      <w:marBottom w:val="0"/>
      <w:divBdr>
        <w:top w:val="none" w:sz="0" w:space="0" w:color="auto"/>
        <w:left w:val="none" w:sz="0" w:space="0" w:color="auto"/>
        <w:bottom w:val="none" w:sz="0" w:space="0" w:color="auto"/>
        <w:right w:val="none" w:sz="0" w:space="0" w:color="auto"/>
      </w:divBdr>
    </w:div>
    <w:div w:id="787285046">
      <w:bodyDiv w:val="1"/>
      <w:marLeft w:val="0"/>
      <w:marRight w:val="0"/>
      <w:marTop w:val="0"/>
      <w:marBottom w:val="0"/>
      <w:divBdr>
        <w:top w:val="none" w:sz="0" w:space="0" w:color="auto"/>
        <w:left w:val="none" w:sz="0" w:space="0" w:color="auto"/>
        <w:bottom w:val="none" w:sz="0" w:space="0" w:color="auto"/>
        <w:right w:val="none" w:sz="0" w:space="0" w:color="auto"/>
      </w:divBdr>
      <w:divsChild>
        <w:div w:id="1550995908">
          <w:marLeft w:val="720"/>
          <w:marRight w:val="0"/>
          <w:marTop w:val="0"/>
          <w:marBottom w:val="0"/>
          <w:divBdr>
            <w:top w:val="none" w:sz="0" w:space="0" w:color="auto"/>
            <w:left w:val="none" w:sz="0" w:space="0" w:color="auto"/>
            <w:bottom w:val="none" w:sz="0" w:space="0" w:color="auto"/>
            <w:right w:val="none" w:sz="0" w:space="0" w:color="auto"/>
          </w:divBdr>
        </w:div>
        <w:div w:id="1541238884">
          <w:marLeft w:val="1440"/>
          <w:marRight w:val="0"/>
          <w:marTop w:val="0"/>
          <w:marBottom w:val="0"/>
          <w:divBdr>
            <w:top w:val="none" w:sz="0" w:space="0" w:color="auto"/>
            <w:left w:val="none" w:sz="0" w:space="0" w:color="auto"/>
            <w:bottom w:val="none" w:sz="0" w:space="0" w:color="auto"/>
            <w:right w:val="none" w:sz="0" w:space="0" w:color="auto"/>
          </w:divBdr>
        </w:div>
        <w:div w:id="1238128999">
          <w:marLeft w:val="1440"/>
          <w:marRight w:val="0"/>
          <w:marTop w:val="0"/>
          <w:marBottom w:val="0"/>
          <w:divBdr>
            <w:top w:val="none" w:sz="0" w:space="0" w:color="auto"/>
            <w:left w:val="none" w:sz="0" w:space="0" w:color="auto"/>
            <w:bottom w:val="none" w:sz="0" w:space="0" w:color="auto"/>
            <w:right w:val="none" w:sz="0" w:space="0" w:color="auto"/>
          </w:divBdr>
        </w:div>
        <w:div w:id="1895458641">
          <w:marLeft w:val="1440"/>
          <w:marRight w:val="0"/>
          <w:marTop w:val="0"/>
          <w:marBottom w:val="0"/>
          <w:divBdr>
            <w:top w:val="none" w:sz="0" w:space="0" w:color="auto"/>
            <w:left w:val="none" w:sz="0" w:space="0" w:color="auto"/>
            <w:bottom w:val="none" w:sz="0" w:space="0" w:color="auto"/>
            <w:right w:val="none" w:sz="0" w:space="0" w:color="auto"/>
          </w:divBdr>
        </w:div>
      </w:divsChild>
    </w:div>
    <w:div w:id="859969037">
      <w:bodyDiv w:val="1"/>
      <w:marLeft w:val="0"/>
      <w:marRight w:val="0"/>
      <w:marTop w:val="0"/>
      <w:marBottom w:val="0"/>
      <w:divBdr>
        <w:top w:val="none" w:sz="0" w:space="0" w:color="auto"/>
        <w:left w:val="none" w:sz="0" w:space="0" w:color="auto"/>
        <w:bottom w:val="none" w:sz="0" w:space="0" w:color="auto"/>
        <w:right w:val="none" w:sz="0" w:space="0" w:color="auto"/>
      </w:divBdr>
    </w:div>
    <w:div w:id="897319338">
      <w:bodyDiv w:val="1"/>
      <w:marLeft w:val="0"/>
      <w:marRight w:val="0"/>
      <w:marTop w:val="0"/>
      <w:marBottom w:val="0"/>
      <w:divBdr>
        <w:top w:val="none" w:sz="0" w:space="0" w:color="auto"/>
        <w:left w:val="none" w:sz="0" w:space="0" w:color="auto"/>
        <w:bottom w:val="none" w:sz="0" w:space="0" w:color="auto"/>
        <w:right w:val="none" w:sz="0" w:space="0" w:color="auto"/>
      </w:divBdr>
    </w:div>
    <w:div w:id="1131510368">
      <w:bodyDiv w:val="1"/>
      <w:marLeft w:val="0"/>
      <w:marRight w:val="0"/>
      <w:marTop w:val="0"/>
      <w:marBottom w:val="0"/>
      <w:divBdr>
        <w:top w:val="none" w:sz="0" w:space="0" w:color="auto"/>
        <w:left w:val="none" w:sz="0" w:space="0" w:color="auto"/>
        <w:bottom w:val="none" w:sz="0" w:space="0" w:color="auto"/>
        <w:right w:val="none" w:sz="0" w:space="0" w:color="auto"/>
      </w:divBdr>
    </w:div>
    <w:div w:id="1197279223">
      <w:bodyDiv w:val="1"/>
      <w:marLeft w:val="0"/>
      <w:marRight w:val="0"/>
      <w:marTop w:val="0"/>
      <w:marBottom w:val="0"/>
      <w:divBdr>
        <w:top w:val="none" w:sz="0" w:space="0" w:color="auto"/>
        <w:left w:val="none" w:sz="0" w:space="0" w:color="auto"/>
        <w:bottom w:val="none" w:sz="0" w:space="0" w:color="auto"/>
        <w:right w:val="none" w:sz="0" w:space="0" w:color="auto"/>
      </w:divBdr>
    </w:div>
    <w:div w:id="1213884764">
      <w:bodyDiv w:val="1"/>
      <w:marLeft w:val="0"/>
      <w:marRight w:val="0"/>
      <w:marTop w:val="0"/>
      <w:marBottom w:val="0"/>
      <w:divBdr>
        <w:top w:val="none" w:sz="0" w:space="0" w:color="auto"/>
        <w:left w:val="none" w:sz="0" w:space="0" w:color="auto"/>
        <w:bottom w:val="none" w:sz="0" w:space="0" w:color="auto"/>
        <w:right w:val="none" w:sz="0" w:space="0" w:color="auto"/>
      </w:divBdr>
      <w:divsChild>
        <w:div w:id="2118140698">
          <w:marLeft w:val="0"/>
          <w:marRight w:val="0"/>
          <w:marTop w:val="0"/>
          <w:marBottom w:val="0"/>
          <w:divBdr>
            <w:top w:val="none" w:sz="0" w:space="0" w:color="auto"/>
            <w:left w:val="none" w:sz="0" w:space="0" w:color="auto"/>
            <w:bottom w:val="none" w:sz="0" w:space="0" w:color="auto"/>
            <w:right w:val="none" w:sz="0" w:space="0" w:color="auto"/>
          </w:divBdr>
          <w:divsChild>
            <w:div w:id="1047531067">
              <w:marLeft w:val="0"/>
              <w:marRight w:val="0"/>
              <w:marTop w:val="0"/>
              <w:marBottom w:val="0"/>
              <w:divBdr>
                <w:top w:val="none" w:sz="0" w:space="0" w:color="auto"/>
                <w:left w:val="none" w:sz="0" w:space="0" w:color="auto"/>
                <w:bottom w:val="none" w:sz="0" w:space="0" w:color="auto"/>
                <w:right w:val="none" w:sz="0" w:space="0" w:color="auto"/>
              </w:divBdr>
              <w:divsChild>
                <w:div w:id="197352553">
                  <w:marLeft w:val="0"/>
                  <w:marRight w:val="0"/>
                  <w:marTop w:val="0"/>
                  <w:marBottom w:val="0"/>
                  <w:divBdr>
                    <w:top w:val="none" w:sz="0" w:space="0" w:color="auto"/>
                    <w:left w:val="none" w:sz="0" w:space="0" w:color="auto"/>
                    <w:bottom w:val="none" w:sz="0" w:space="0" w:color="auto"/>
                    <w:right w:val="none" w:sz="0" w:space="0" w:color="auto"/>
                  </w:divBdr>
                  <w:divsChild>
                    <w:div w:id="481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440668">
      <w:bodyDiv w:val="1"/>
      <w:marLeft w:val="0"/>
      <w:marRight w:val="0"/>
      <w:marTop w:val="0"/>
      <w:marBottom w:val="0"/>
      <w:divBdr>
        <w:top w:val="none" w:sz="0" w:space="0" w:color="auto"/>
        <w:left w:val="none" w:sz="0" w:space="0" w:color="auto"/>
        <w:bottom w:val="none" w:sz="0" w:space="0" w:color="auto"/>
        <w:right w:val="none" w:sz="0" w:space="0" w:color="auto"/>
      </w:divBdr>
    </w:div>
    <w:div w:id="1230732618">
      <w:bodyDiv w:val="1"/>
      <w:marLeft w:val="0"/>
      <w:marRight w:val="0"/>
      <w:marTop w:val="0"/>
      <w:marBottom w:val="0"/>
      <w:divBdr>
        <w:top w:val="none" w:sz="0" w:space="0" w:color="auto"/>
        <w:left w:val="none" w:sz="0" w:space="0" w:color="auto"/>
        <w:bottom w:val="none" w:sz="0" w:space="0" w:color="auto"/>
        <w:right w:val="none" w:sz="0" w:space="0" w:color="auto"/>
      </w:divBdr>
      <w:divsChild>
        <w:div w:id="472672999">
          <w:marLeft w:val="0"/>
          <w:marRight w:val="0"/>
          <w:marTop w:val="0"/>
          <w:marBottom w:val="0"/>
          <w:divBdr>
            <w:top w:val="none" w:sz="0" w:space="0" w:color="auto"/>
            <w:left w:val="none" w:sz="0" w:space="0" w:color="auto"/>
            <w:bottom w:val="none" w:sz="0" w:space="0" w:color="auto"/>
            <w:right w:val="none" w:sz="0" w:space="0" w:color="auto"/>
          </w:divBdr>
          <w:divsChild>
            <w:div w:id="110706997">
              <w:marLeft w:val="0"/>
              <w:marRight w:val="0"/>
              <w:marTop w:val="0"/>
              <w:marBottom w:val="0"/>
              <w:divBdr>
                <w:top w:val="none" w:sz="0" w:space="0" w:color="auto"/>
                <w:left w:val="none" w:sz="0" w:space="0" w:color="auto"/>
                <w:bottom w:val="none" w:sz="0" w:space="0" w:color="auto"/>
                <w:right w:val="none" w:sz="0" w:space="0" w:color="auto"/>
              </w:divBdr>
              <w:divsChild>
                <w:div w:id="60374911">
                  <w:marLeft w:val="0"/>
                  <w:marRight w:val="0"/>
                  <w:marTop w:val="0"/>
                  <w:marBottom w:val="0"/>
                  <w:divBdr>
                    <w:top w:val="none" w:sz="0" w:space="0" w:color="auto"/>
                    <w:left w:val="none" w:sz="0" w:space="0" w:color="auto"/>
                    <w:bottom w:val="none" w:sz="0" w:space="0" w:color="auto"/>
                    <w:right w:val="none" w:sz="0" w:space="0" w:color="auto"/>
                  </w:divBdr>
                  <w:divsChild>
                    <w:div w:id="1843544189">
                      <w:marLeft w:val="0"/>
                      <w:marRight w:val="0"/>
                      <w:marTop w:val="150"/>
                      <w:marBottom w:val="0"/>
                      <w:divBdr>
                        <w:top w:val="none" w:sz="0" w:space="0" w:color="auto"/>
                        <w:left w:val="none" w:sz="0" w:space="0" w:color="auto"/>
                        <w:bottom w:val="none" w:sz="0" w:space="0" w:color="auto"/>
                        <w:right w:val="none" w:sz="0" w:space="0" w:color="auto"/>
                      </w:divBdr>
                      <w:divsChild>
                        <w:div w:id="1847014370">
                          <w:marLeft w:val="0"/>
                          <w:marRight w:val="0"/>
                          <w:marTop w:val="0"/>
                          <w:marBottom w:val="0"/>
                          <w:divBdr>
                            <w:top w:val="none" w:sz="0" w:space="0" w:color="auto"/>
                            <w:left w:val="none" w:sz="0" w:space="0" w:color="auto"/>
                            <w:bottom w:val="none" w:sz="0" w:space="0" w:color="auto"/>
                            <w:right w:val="none" w:sz="0" w:space="0" w:color="auto"/>
                          </w:divBdr>
                          <w:divsChild>
                            <w:div w:id="1703362964">
                              <w:marLeft w:val="0"/>
                              <w:marRight w:val="0"/>
                              <w:marTop w:val="0"/>
                              <w:marBottom w:val="0"/>
                              <w:divBdr>
                                <w:top w:val="none" w:sz="0" w:space="0" w:color="auto"/>
                                <w:left w:val="none" w:sz="0" w:space="0" w:color="auto"/>
                                <w:bottom w:val="none" w:sz="0" w:space="0" w:color="auto"/>
                                <w:right w:val="none" w:sz="0" w:space="0" w:color="auto"/>
                              </w:divBdr>
                              <w:divsChild>
                                <w:div w:id="1140731369">
                                  <w:marLeft w:val="0"/>
                                  <w:marRight w:val="0"/>
                                  <w:marTop w:val="0"/>
                                  <w:marBottom w:val="0"/>
                                  <w:divBdr>
                                    <w:top w:val="none" w:sz="0" w:space="0" w:color="auto"/>
                                    <w:left w:val="none" w:sz="0" w:space="0" w:color="auto"/>
                                    <w:bottom w:val="none" w:sz="0" w:space="0" w:color="auto"/>
                                    <w:right w:val="none" w:sz="0" w:space="0" w:color="auto"/>
                                  </w:divBdr>
                                  <w:divsChild>
                                    <w:div w:id="435948867">
                                      <w:marLeft w:val="0"/>
                                      <w:marRight w:val="0"/>
                                      <w:marTop w:val="375"/>
                                      <w:marBottom w:val="0"/>
                                      <w:divBdr>
                                        <w:top w:val="none" w:sz="0" w:space="0" w:color="auto"/>
                                        <w:left w:val="none" w:sz="0" w:space="0" w:color="auto"/>
                                        <w:bottom w:val="none" w:sz="0" w:space="0" w:color="auto"/>
                                        <w:right w:val="none" w:sz="0" w:space="0" w:color="auto"/>
                                      </w:divBdr>
                                      <w:divsChild>
                                        <w:div w:id="1982029064">
                                          <w:marLeft w:val="0"/>
                                          <w:marRight w:val="0"/>
                                          <w:marTop w:val="0"/>
                                          <w:marBottom w:val="0"/>
                                          <w:divBdr>
                                            <w:top w:val="none" w:sz="0" w:space="0" w:color="auto"/>
                                            <w:left w:val="none" w:sz="0" w:space="0" w:color="auto"/>
                                            <w:bottom w:val="none" w:sz="0" w:space="0" w:color="auto"/>
                                            <w:right w:val="none" w:sz="0" w:space="0" w:color="auto"/>
                                          </w:divBdr>
                                          <w:divsChild>
                                            <w:div w:id="196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270469">
      <w:bodyDiv w:val="1"/>
      <w:marLeft w:val="0"/>
      <w:marRight w:val="0"/>
      <w:marTop w:val="0"/>
      <w:marBottom w:val="0"/>
      <w:divBdr>
        <w:top w:val="none" w:sz="0" w:space="0" w:color="auto"/>
        <w:left w:val="none" w:sz="0" w:space="0" w:color="auto"/>
        <w:bottom w:val="none" w:sz="0" w:space="0" w:color="auto"/>
        <w:right w:val="none" w:sz="0" w:space="0" w:color="auto"/>
      </w:divBdr>
      <w:divsChild>
        <w:div w:id="849024043">
          <w:marLeft w:val="0"/>
          <w:marRight w:val="0"/>
          <w:marTop w:val="0"/>
          <w:marBottom w:val="0"/>
          <w:divBdr>
            <w:top w:val="none" w:sz="0" w:space="0" w:color="auto"/>
            <w:left w:val="none" w:sz="0" w:space="0" w:color="auto"/>
            <w:bottom w:val="none" w:sz="0" w:space="0" w:color="auto"/>
            <w:right w:val="none" w:sz="0" w:space="0" w:color="auto"/>
          </w:divBdr>
          <w:divsChild>
            <w:div w:id="1624653092">
              <w:marLeft w:val="0"/>
              <w:marRight w:val="0"/>
              <w:marTop w:val="0"/>
              <w:marBottom w:val="0"/>
              <w:divBdr>
                <w:top w:val="none" w:sz="0" w:space="0" w:color="auto"/>
                <w:left w:val="none" w:sz="0" w:space="0" w:color="auto"/>
                <w:bottom w:val="none" w:sz="0" w:space="0" w:color="auto"/>
                <w:right w:val="none" w:sz="0" w:space="0" w:color="auto"/>
              </w:divBdr>
              <w:divsChild>
                <w:div w:id="966161255">
                  <w:marLeft w:val="0"/>
                  <w:marRight w:val="0"/>
                  <w:marTop w:val="0"/>
                  <w:marBottom w:val="0"/>
                  <w:divBdr>
                    <w:top w:val="none" w:sz="0" w:space="0" w:color="auto"/>
                    <w:left w:val="none" w:sz="0" w:space="0" w:color="auto"/>
                    <w:bottom w:val="none" w:sz="0" w:space="0" w:color="auto"/>
                    <w:right w:val="none" w:sz="0" w:space="0" w:color="auto"/>
                  </w:divBdr>
                  <w:divsChild>
                    <w:div w:id="135688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193582">
      <w:bodyDiv w:val="1"/>
      <w:marLeft w:val="0"/>
      <w:marRight w:val="0"/>
      <w:marTop w:val="0"/>
      <w:marBottom w:val="0"/>
      <w:divBdr>
        <w:top w:val="none" w:sz="0" w:space="0" w:color="auto"/>
        <w:left w:val="none" w:sz="0" w:space="0" w:color="auto"/>
        <w:bottom w:val="none" w:sz="0" w:space="0" w:color="auto"/>
        <w:right w:val="none" w:sz="0" w:space="0" w:color="auto"/>
      </w:divBdr>
      <w:divsChild>
        <w:div w:id="1126317306">
          <w:marLeft w:val="0"/>
          <w:marRight w:val="0"/>
          <w:marTop w:val="0"/>
          <w:marBottom w:val="0"/>
          <w:divBdr>
            <w:top w:val="none" w:sz="0" w:space="0" w:color="auto"/>
            <w:left w:val="none" w:sz="0" w:space="0" w:color="auto"/>
            <w:bottom w:val="none" w:sz="0" w:space="0" w:color="auto"/>
            <w:right w:val="none" w:sz="0" w:space="0" w:color="auto"/>
          </w:divBdr>
          <w:divsChild>
            <w:div w:id="2050376664">
              <w:marLeft w:val="0"/>
              <w:marRight w:val="0"/>
              <w:marTop w:val="0"/>
              <w:marBottom w:val="0"/>
              <w:divBdr>
                <w:top w:val="none" w:sz="0" w:space="0" w:color="auto"/>
                <w:left w:val="none" w:sz="0" w:space="0" w:color="auto"/>
                <w:bottom w:val="none" w:sz="0" w:space="0" w:color="auto"/>
                <w:right w:val="none" w:sz="0" w:space="0" w:color="auto"/>
              </w:divBdr>
              <w:divsChild>
                <w:div w:id="522204350">
                  <w:marLeft w:val="0"/>
                  <w:marRight w:val="0"/>
                  <w:marTop w:val="0"/>
                  <w:marBottom w:val="0"/>
                  <w:divBdr>
                    <w:top w:val="none" w:sz="0" w:space="0" w:color="auto"/>
                    <w:left w:val="none" w:sz="0" w:space="0" w:color="auto"/>
                    <w:bottom w:val="none" w:sz="0" w:space="0" w:color="auto"/>
                    <w:right w:val="none" w:sz="0" w:space="0" w:color="auto"/>
                  </w:divBdr>
                  <w:divsChild>
                    <w:div w:id="819423010">
                      <w:marLeft w:val="0"/>
                      <w:marRight w:val="0"/>
                      <w:marTop w:val="150"/>
                      <w:marBottom w:val="0"/>
                      <w:divBdr>
                        <w:top w:val="none" w:sz="0" w:space="0" w:color="auto"/>
                        <w:left w:val="none" w:sz="0" w:space="0" w:color="auto"/>
                        <w:bottom w:val="none" w:sz="0" w:space="0" w:color="auto"/>
                        <w:right w:val="none" w:sz="0" w:space="0" w:color="auto"/>
                      </w:divBdr>
                      <w:divsChild>
                        <w:div w:id="2037458097">
                          <w:marLeft w:val="0"/>
                          <w:marRight w:val="0"/>
                          <w:marTop w:val="0"/>
                          <w:marBottom w:val="0"/>
                          <w:divBdr>
                            <w:top w:val="none" w:sz="0" w:space="0" w:color="auto"/>
                            <w:left w:val="none" w:sz="0" w:space="0" w:color="auto"/>
                            <w:bottom w:val="none" w:sz="0" w:space="0" w:color="auto"/>
                            <w:right w:val="none" w:sz="0" w:space="0" w:color="auto"/>
                          </w:divBdr>
                          <w:divsChild>
                            <w:div w:id="1420060852">
                              <w:marLeft w:val="0"/>
                              <w:marRight w:val="0"/>
                              <w:marTop w:val="0"/>
                              <w:marBottom w:val="0"/>
                              <w:divBdr>
                                <w:top w:val="none" w:sz="0" w:space="0" w:color="auto"/>
                                <w:left w:val="none" w:sz="0" w:space="0" w:color="auto"/>
                                <w:bottom w:val="none" w:sz="0" w:space="0" w:color="auto"/>
                                <w:right w:val="none" w:sz="0" w:space="0" w:color="auto"/>
                              </w:divBdr>
                              <w:divsChild>
                                <w:div w:id="299961784">
                                  <w:marLeft w:val="0"/>
                                  <w:marRight w:val="0"/>
                                  <w:marTop w:val="0"/>
                                  <w:marBottom w:val="0"/>
                                  <w:divBdr>
                                    <w:top w:val="none" w:sz="0" w:space="0" w:color="auto"/>
                                    <w:left w:val="none" w:sz="0" w:space="0" w:color="auto"/>
                                    <w:bottom w:val="none" w:sz="0" w:space="0" w:color="auto"/>
                                    <w:right w:val="none" w:sz="0" w:space="0" w:color="auto"/>
                                  </w:divBdr>
                                  <w:divsChild>
                                    <w:div w:id="2022125171">
                                      <w:marLeft w:val="0"/>
                                      <w:marRight w:val="0"/>
                                      <w:marTop w:val="375"/>
                                      <w:marBottom w:val="0"/>
                                      <w:divBdr>
                                        <w:top w:val="none" w:sz="0" w:space="0" w:color="auto"/>
                                        <w:left w:val="none" w:sz="0" w:space="0" w:color="auto"/>
                                        <w:bottom w:val="none" w:sz="0" w:space="0" w:color="auto"/>
                                        <w:right w:val="none" w:sz="0" w:space="0" w:color="auto"/>
                                      </w:divBdr>
                                      <w:divsChild>
                                        <w:div w:id="1184175075">
                                          <w:marLeft w:val="0"/>
                                          <w:marRight w:val="0"/>
                                          <w:marTop w:val="0"/>
                                          <w:marBottom w:val="0"/>
                                          <w:divBdr>
                                            <w:top w:val="none" w:sz="0" w:space="0" w:color="auto"/>
                                            <w:left w:val="none" w:sz="0" w:space="0" w:color="auto"/>
                                            <w:bottom w:val="none" w:sz="0" w:space="0" w:color="auto"/>
                                            <w:right w:val="none" w:sz="0" w:space="0" w:color="auto"/>
                                          </w:divBdr>
                                          <w:divsChild>
                                            <w:div w:id="11990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512656">
      <w:bodyDiv w:val="1"/>
      <w:marLeft w:val="0"/>
      <w:marRight w:val="0"/>
      <w:marTop w:val="0"/>
      <w:marBottom w:val="0"/>
      <w:divBdr>
        <w:top w:val="none" w:sz="0" w:space="0" w:color="auto"/>
        <w:left w:val="none" w:sz="0" w:space="0" w:color="auto"/>
        <w:bottom w:val="none" w:sz="0" w:space="0" w:color="auto"/>
        <w:right w:val="none" w:sz="0" w:space="0" w:color="auto"/>
      </w:divBdr>
    </w:div>
    <w:div w:id="1916087911">
      <w:bodyDiv w:val="1"/>
      <w:marLeft w:val="0"/>
      <w:marRight w:val="0"/>
      <w:marTop w:val="0"/>
      <w:marBottom w:val="0"/>
      <w:divBdr>
        <w:top w:val="none" w:sz="0" w:space="0" w:color="auto"/>
        <w:left w:val="none" w:sz="0" w:space="0" w:color="auto"/>
        <w:bottom w:val="none" w:sz="0" w:space="0" w:color="auto"/>
        <w:right w:val="none" w:sz="0" w:space="0" w:color="auto"/>
      </w:divBdr>
    </w:div>
    <w:div w:id="1936089145">
      <w:bodyDiv w:val="1"/>
      <w:marLeft w:val="0"/>
      <w:marRight w:val="0"/>
      <w:marTop w:val="0"/>
      <w:marBottom w:val="0"/>
      <w:divBdr>
        <w:top w:val="none" w:sz="0" w:space="0" w:color="auto"/>
        <w:left w:val="none" w:sz="0" w:space="0" w:color="auto"/>
        <w:bottom w:val="none" w:sz="0" w:space="0" w:color="auto"/>
        <w:right w:val="none" w:sz="0" w:space="0" w:color="auto"/>
      </w:divBdr>
      <w:divsChild>
        <w:div w:id="155535326">
          <w:marLeft w:val="10"/>
          <w:marRight w:val="10"/>
          <w:marTop w:val="10"/>
          <w:marBottom w:val="10"/>
          <w:divBdr>
            <w:top w:val="none" w:sz="0" w:space="0" w:color="auto"/>
            <w:left w:val="none" w:sz="0" w:space="0" w:color="auto"/>
            <w:bottom w:val="none" w:sz="0" w:space="0" w:color="auto"/>
            <w:right w:val="none" w:sz="0" w:space="0" w:color="auto"/>
          </w:divBdr>
        </w:div>
        <w:div w:id="442116015">
          <w:marLeft w:val="0"/>
          <w:marRight w:val="0"/>
          <w:marTop w:val="0"/>
          <w:marBottom w:val="0"/>
          <w:divBdr>
            <w:top w:val="none" w:sz="0" w:space="0" w:color="auto"/>
            <w:left w:val="none" w:sz="0" w:space="0" w:color="auto"/>
            <w:bottom w:val="none" w:sz="0" w:space="0" w:color="auto"/>
            <w:right w:val="none" w:sz="0" w:space="0" w:color="auto"/>
          </w:divBdr>
        </w:div>
      </w:divsChild>
    </w:div>
    <w:div w:id="2035692323">
      <w:bodyDiv w:val="1"/>
      <w:marLeft w:val="0"/>
      <w:marRight w:val="0"/>
      <w:marTop w:val="0"/>
      <w:marBottom w:val="0"/>
      <w:divBdr>
        <w:top w:val="none" w:sz="0" w:space="0" w:color="auto"/>
        <w:left w:val="none" w:sz="0" w:space="0" w:color="auto"/>
        <w:bottom w:val="none" w:sz="0" w:space="0" w:color="auto"/>
        <w:right w:val="none" w:sz="0" w:space="0" w:color="auto"/>
      </w:divBdr>
      <w:divsChild>
        <w:div w:id="248080147">
          <w:marLeft w:val="0"/>
          <w:marRight w:val="0"/>
          <w:marTop w:val="0"/>
          <w:marBottom w:val="0"/>
          <w:divBdr>
            <w:top w:val="none" w:sz="0" w:space="0" w:color="auto"/>
            <w:left w:val="none" w:sz="0" w:space="0" w:color="auto"/>
            <w:bottom w:val="none" w:sz="0" w:space="0" w:color="auto"/>
            <w:right w:val="none" w:sz="0" w:space="0" w:color="auto"/>
          </w:divBdr>
          <w:divsChild>
            <w:div w:id="436215363">
              <w:marLeft w:val="0"/>
              <w:marRight w:val="0"/>
              <w:marTop w:val="0"/>
              <w:marBottom w:val="0"/>
              <w:divBdr>
                <w:top w:val="none" w:sz="0" w:space="0" w:color="auto"/>
                <w:left w:val="none" w:sz="0" w:space="0" w:color="auto"/>
                <w:bottom w:val="none" w:sz="0" w:space="0" w:color="auto"/>
                <w:right w:val="none" w:sz="0" w:space="0" w:color="auto"/>
              </w:divBdr>
              <w:divsChild>
                <w:div w:id="203710818">
                  <w:marLeft w:val="0"/>
                  <w:marRight w:val="0"/>
                  <w:marTop w:val="0"/>
                  <w:marBottom w:val="0"/>
                  <w:divBdr>
                    <w:top w:val="none" w:sz="0" w:space="0" w:color="auto"/>
                    <w:left w:val="none" w:sz="0" w:space="0" w:color="auto"/>
                    <w:bottom w:val="none" w:sz="0" w:space="0" w:color="auto"/>
                    <w:right w:val="none" w:sz="0" w:space="0" w:color="auto"/>
                  </w:divBdr>
                  <w:divsChild>
                    <w:div w:id="1933590946">
                      <w:marLeft w:val="0"/>
                      <w:marRight w:val="0"/>
                      <w:marTop w:val="150"/>
                      <w:marBottom w:val="0"/>
                      <w:divBdr>
                        <w:top w:val="none" w:sz="0" w:space="0" w:color="auto"/>
                        <w:left w:val="none" w:sz="0" w:space="0" w:color="auto"/>
                        <w:bottom w:val="none" w:sz="0" w:space="0" w:color="auto"/>
                        <w:right w:val="none" w:sz="0" w:space="0" w:color="auto"/>
                      </w:divBdr>
                      <w:divsChild>
                        <w:div w:id="786968312">
                          <w:marLeft w:val="0"/>
                          <w:marRight w:val="0"/>
                          <w:marTop w:val="0"/>
                          <w:marBottom w:val="0"/>
                          <w:divBdr>
                            <w:top w:val="none" w:sz="0" w:space="0" w:color="auto"/>
                            <w:left w:val="none" w:sz="0" w:space="0" w:color="auto"/>
                            <w:bottom w:val="none" w:sz="0" w:space="0" w:color="auto"/>
                            <w:right w:val="none" w:sz="0" w:space="0" w:color="auto"/>
                          </w:divBdr>
                          <w:divsChild>
                            <w:div w:id="129985194">
                              <w:marLeft w:val="0"/>
                              <w:marRight w:val="0"/>
                              <w:marTop w:val="0"/>
                              <w:marBottom w:val="0"/>
                              <w:divBdr>
                                <w:top w:val="none" w:sz="0" w:space="0" w:color="auto"/>
                                <w:left w:val="none" w:sz="0" w:space="0" w:color="auto"/>
                                <w:bottom w:val="none" w:sz="0" w:space="0" w:color="auto"/>
                                <w:right w:val="none" w:sz="0" w:space="0" w:color="auto"/>
                              </w:divBdr>
                              <w:divsChild>
                                <w:div w:id="317850618">
                                  <w:marLeft w:val="0"/>
                                  <w:marRight w:val="0"/>
                                  <w:marTop w:val="0"/>
                                  <w:marBottom w:val="0"/>
                                  <w:divBdr>
                                    <w:top w:val="none" w:sz="0" w:space="0" w:color="auto"/>
                                    <w:left w:val="none" w:sz="0" w:space="0" w:color="auto"/>
                                    <w:bottom w:val="none" w:sz="0" w:space="0" w:color="auto"/>
                                    <w:right w:val="none" w:sz="0" w:space="0" w:color="auto"/>
                                  </w:divBdr>
                                  <w:divsChild>
                                    <w:div w:id="2081171005">
                                      <w:marLeft w:val="0"/>
                                      <w:marRight w:val="0"/>
                                      <w:marTop w:val="375"/>
                                      <w:marBottom w:val="0"/>
                                      <w:divBdr>
                                        <w:top w:val="none" w:sz="0" w:space="0" w:color="auto"/>
                                        <w:left w:val="none" w:sz="0" w:space="0" w:color="auto"/>
                                        <w:bottom w:val="none" w:sz="0" w:space="0" w:color="auto"/>
                                        <w:right w:val="none" w:sz="0" w:space="0" w:color="auto"/>
                                      </w:divBdr>
                                      <w:divsChild>
                                        <w:div w:id="1104494356">
                                          <w:marLeft w:val="0"/>
                                          <w:marRight w:val="0"/>
                                          <w:marTop w:val="0"/>
                                          <w:marBottom w:val="0"/>
                                          <w:divBdr>
                                            <w:top w:val="none" w:sz="0" w:space="0" w:color="auto"/>
                                            <w:left w:val="none" w:sz="0" w:space="0" w:color="auto"/>
                                            <w:bottom w:val="none" w:sz="0" w:space="0" w:color="auto"/>
                                            <w:right w:val="none" w:sz="0" w:space="0" w:color="auto"/>
                                          </w:divBdr>
                                          <w:divsChild>
                                            <w:div w:id="5948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sd.wa.gov/labormarketinfo/projections" TargetMode="External"/><Relationship Id="rId18" Type="http://schemas.openxmlformats.org/officeDocument/2006/relationships/hyperlink" Target="https://esd.wa.gov/labormarketinfo" TargetMode="External"/><Relationship Id="rId26" Type="http://schemas.openxmlformats.org/officeDocument/2006/relationships/hyperlink" Target="https://esd.wa.gov/labormarketinfo/business-employment-dynamics" TargetMode="External"/><Relationship Id="rId39" Type="http://schemas.openxmlformats.org/officeDocument/2006/relationships/hyperlink" Target="https://esd.wa.gov/labormarketinfo/distressed-areas" TargetMode="External"/><Relationship Id="rId21" Type="http://schemas.openxmlformats.org/officeDocument/2006/relationships/hyperlink" Target="https://esd.wa.gov/labormarketinfo/employer-demand" TargetMode="External"/><Relationship Id="rId34" Type="http://schemas.openxmlformats.org/officeDocument/2006/relationships/hyperlink" Target="https://esd.wa.gov/labormarketinfo/ag-employment-and-wages" TargetMode="External"/><Relationship Id="rId42" Type="http://schemas.openxmlformats.org/officeDocument/2006/relationships/hyperlink" Target="https://esd.wa.gov/jobs-and-training/training-benefits-program" TargetMode="External"/><Relationship Id="rId47" Type="http://schemas.openxmlformats.org/officeDocument/2006/relationships/hyperlink" Target="https://esd.wa.gov/labormarketinfo/LAAO" TargetMode="External"/><Relationship Id="rId50" Type="http://schemas.openxmlformats.org/officeDocument/2006/relationships/hyperlink" Target="https://esd.wa.gov/newsroom/data-sharing" TargetMode="External"/><Relationship Id="rId55" Type="http://schemas.openxmlformats.org/officeDocument/2006/relationships/hyperlink" Target="http://www.erdc.wa.gov/" TargetMode="External"/><Relationship Id="rId7" Type="http://schemas.openxmlformats.org/officeDocument/2006/relationships/settings" Target="settings.xml"/><Relationship Id="rId12" Type="http://schemas.openxmlformats.org/officeDocument/2006/relationships/hyperlink" Target="https://fortress.wa.gov/esd/employmentdata/reports-publications/industry-reports/find-employers" TargetMode="External"/><Relationship Id="rId17" Type="http://schemas.openxmlformats.org/officeDocument/2006/relationships/hyperlink" Target="https://esdorchardstorage.blob.core.windows.net/esdwa/Default/ESDWAGOV/labor-market-info/Libraries/Economic-reports/Annual-Report/2017%20Labor%20Market%20and%20Economic%20Report.pdf" TargetMode="External"/><Relationship Id="rId25" Type="http://schemas.openxmlformats.org/officeDocument/2006/relationships/hyperlink" Target="https://esd.wa.gov/labormarketinfo/labor-force" TargetMode="External"/><Relationship Id="rId33" Type="http://schemas.openxmlformats.org/officeDocument/2006/relationships/hyperlink" Target="https://esd.wa.gov/labormarketinfo/annual-report" TargetMode="External"/><Relationship Id="rId38" Type="http://schemas.openxmlformats.org/officeDocument/2006/relationships/hyperlink" Target="https://esd.wa.gov/labormarketinfo/median-hourly-wages" TargetMode="External"/><Relationship Id="rId46" Type="http://schemas.openxmlformats.org/officeDocument/2006/relationships/hyperlink" Target="https://esd.wa.gov/labormarketinfo/supply-demand-report" TargetMode="External"/><Relationship Id="rId2" Type="http://schemas.openxmlformats.org/officeDocument/2006/relationships/customXml" Target="../customXml/item2.xml"/><Relationship Id="rId16" Type="http://schemas.openxmlformats.org/officeDocument/2006/relationships/hyperlink" Target="https://esd.wa.gov/labormarketinfo/projections" TargetMode="External"/><Relationship Id="rId20" Type="http://schemas.openxmlformats.org/officeDocument/2006/relationships/hyperlink" Target="https://esd.wa.gov/labormarketinfo/labor-area-summaries" TargetMode="External"/><Relationship Id="rId29" Type="http://schemas.openxmlformats.org/officeDocument/2006/relationships/hyperlink" Target="https://esd.wa.gov/labormarketinfo/WorkSource-system-performance" TargetMode="External"/><Relationship Id="rId41" Type="http://schemas.openxmlformats.org/officeDocument/2006/relationships/hyperlink" Target="https://esd.wa.gov/labormarketinfo/training-benefits" TargetMode="External"/><Relationship Id="rId54" Type="http://schemas.openxmlformats.org/officeDocument/2006/relationships/hyperlink" Target="http://www.erdc.wa.gov/about-us/federal-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sd.wa.gov/labormarketinfo/unemployment-insurance-data" TargetMode="External"/><Relationship Id="rId32" Type="http://schemas.openxmlformats.org/officeDocument/2006/relationships/hyperlink" Target="https://fortress.wa.gov/esd/employmentdata/Widgets/EEIS/ReportsAndPublications/Reports/ShowReport.aspx?id=a0e158f5-56e4-4909-9d83-839cc6d6c28d" TargetMode="External"/><Relationship Id="rId37" Type="http://schemas.openxmlformats.org/officeDocument/2006/relationships/hyperlink" Target="https://esd.wa.gov/labormarketinfo/occupations" TargetMode="External"/><Relationship Id="rId40" Type="http://schemas.openxmlformats.org/officeDocument/2006/relationships/hyperlink" Target="https://esd.wa.gov/labormarketinfo/EB-5" TargetMode="External"/><Relationship Id="rId45" Type="http://schemas.openxmlformats.org/officeDocument/2006/relationships/hyperlink" Target="https://esd.wa.gov/labormarketinfo/economists" TargetMode="External"/><Relationship Id="rId53" Type="http://schemas.openxmlformats.org/officeDocument/2006/relationships/hyperlink" Target="https://nces.ed.gov/programs/slds/state.asp?stateabbr=WA"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apps.leg.wa.gov/rcw/default.aspx?cite=50.38.050" TargetMode="External"/><Relationship Id="rId23" Type="http://schemas.openxmlformats.org/officeDocument/2006/relationships/hyperlink" Target="https://esd.wa.gov/labormarketinfo/employment-estimates" TargetMode="External"/><Relationship Id="rId28" Type="http://schemas.openxmlformats.org/officeDocument/2006/relationships/hyperlink" Target="https://esd.wa.gov/labormarketinfo/covered-employment" TargetMode="External"/><Relationship Id="rId36" Type="http://schemas.openxmlformats.org/officeDocument/2006/relationships/hyperlink" Target="https://esd.wa.gov/labormarketinfo/county-profiles" TargetMode="External"/><Relationship Id="rId49" Type="http://schemas.openxmlformats.org/officeDocument/2006/relationships/hyperlink" Target="https://data.wa.gov/browse?category=Employment"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d.wa.gov/labormarketinfo/monthly-employment-report" TargetMode="External"/><Relationship Id="rId31" Type="http://schemas.openxmlformats.org/officeDocument/2006/relationships/hyperlink" Target="https://esd.wa.gov/labormarketinfo/learn-about-an-occupation" TargetMode="External"/><Relationship Id="rId44" Type="http://schemas.openxmlformats.org/officeDocument/2006/relationships/hyperlink" Target="https://esd.wa.gov/labormarketinfo/contact" TargetMode="External"/><Relationship Id="rId52" Type="http://schemas.openxmlformats.org/officeDocument/2006/relationships/hyperlink" Target="https://esd.wa.gov/labormarketinfo/WorkSource-system-perform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dorchardstorage.blob.core.windows.net/esdwa/Default/ESDWAGOV/labor-market-info/Libraries/Industry-reports/Employment-projections/2017%20projections/2017%20Projections%20Report.pdf" TargetMode="External"/><Relationship Id="rId22" Type="http://schemas.openxmlformats.org/officeDocument/2006/relationships/hyperlink" Target="https://esd.wa.gov/labormarketinfo/supply-demand-report" TargetMode="External"/><Relationship Id="rId27" Type="http://schemas.openxmlformats.org/officeDocument/2006/relationships/hyperlink" Target="https://esd.wa.gov/labormarketinfo/UI-trust-fund" TargetMode="External"/><Relationship Id="rId30" Type="http://schemas.openxmlformats.org/officeDocument/2006/relationships/hyperlink" Target="https://esd.wa.gov/labormarketinfo/LAAO" TargetMode="External"/><Relationship Id="rId35" Type="http://schemas.openxmlformats.org/officeDocument/2006/relationships/hyperlink" Target="https://esd.wa.gov/labormarketinfo/projections" TargetMode="External"/><Relationship Id="rId43" Type="http://schemas.openxmlformats.org/officeDocument/2006/relationships/hyperlink" Target="https://esd.wa.gov/labormarketinfo/establishment-size" TargetMode="External"/><Relationship Id="rId48" Type="http://schemas.openxmlformats.org/officeDocument/2006/relationships/hyperlink" Target="https://esd.wa.gov/labormarketinfo/LAAO"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esd.wa.gov/labormarketinfo/supply-demand-report"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222175CDA77B4D91CFE2E41E6684E6" ma:contentTypeVersion="0" ma:contentTypeDescription="Create a new document." ma:contentTypeScope="" ma:versionID="ba8b1954e58fdf70f996b68b6d6ff070">
  <xsd:schema xmlns:xsd="http://www.w3.org/2001/XMLSchema" xmlns:xs="http://www.w3.org/2001/XMLSchema" xmlns:p="http://schemas.microsoft.com/office/2006/metadata/properties" targetNamespace="http://schemas.microsoft.com/office/2006/metadata/properties" ma:root="true" ma:fieldsID="d01ae37ba62e8326d42938357af809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ymposium Upda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16FFC-F104-4FE0-8AEA-DB45C1D9F15C}">
  <ds:schemaRefs>
    <ds:schemaRef ds:uri="http://schemas.microsoft.com/sharepoint/v3/contenttype/forms"/>
  </ds:schemaRefs>
</ds:datastoreItem>
</file>

<file path=customXml/itemProps2.xml><?xml version="1.0" encoding="utf-8"?>
<ds:datastoreItem xmlns:ds="http://schemas.openxmlformats.org/officeDocument/2006/customXml" ds:itemID="{BF156FDF-2AB5-41FC-8117-AC01EF42D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66BD65-34AE-4607-A799-A9E2C9A3B9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B024898-8B6C-4B6C-85A9-471FC564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5051</Words>
  <Characters>33380</Characters>
  <Application>Microsoft Office Word</Application>
  <DocSecurity>0</DocSecurity>
  <Lines>278</Lines>
  <Paragraphs>76</Paragraphs>
  <ScaleCrop>false</ScaleCrop>
  <HeadingPairs>
    <vt:vector size="2" baseType="variant">
      <vt:variant>
        <vt:lpstr>Title</vt:lpstr>
      </vt:variant>
      <vt:variant>
        <vt:i4>1</vt:i4>
      </vt:variant>
    </vt:vector>
  </HeadingPairs>
  <TitlesOfParts>
    <vt:vector size="1" baseType="lpstr">
      <vt:lpstr>July 18, 2007</vt:lpstr>
    </vt:vector>
  </TitlesOfParts>
  <Company>Employment Security Department</Company>
  <LinksUpToDate>false</LinksUpToDate>
  <CharactersWithSpaces>38355</CharactersWithSpaces>
  <SharedDoc>false</SharedDoc>
  <HLinks>
    <vt:vector size="174" baseType="variant">
      <vt:variant>
        <vt:i4>4063335</vt:i4>
      </vt:variant>
      <vt:variant>
        <vt:i4>84</vt:i4>
      </vt:variant>
      <vt:variant>
        <vt:i4>0</vt:i4>
      </vt:variant>
      <vt:variant>
        <vt:i4>5</vt:i4>
      </vt:variant>
      <vt:variant>
        <vt:lpwstr>http://esdsharepoint/LMEA/operations/Shared Documents/RITA SharePiont Site.aspx?RootFolder=%2fLMEA%2foperations%2fRITA%20Report%20Library%2fQ2%202011%20Reports&amp;FolderCTID=&amp;View=%7b2A07BCCC%2dEAEE%2d4BED%2d8E77%2dABCFB1A136EA%7d</vt:lpwstr>
      </vt:variant>
      <vt:variant>
        <vt:lpwstr/>
      </vt:variant>
      <vt:variant>
        <vt:i4>3735580</vt:i4>
      </vt:variant>
      <vt:variant>
        <vt:i4>81</vt:i4>
      </vt:variant>
      <vt:variant>
        <vt:i4>0</vt:i4>
      </vt:variant>
      <vt:variant>
        <vt:i4>5</vt:i4>
      </vt:variant>
      <vt:variant>
        <vt:lpwstr>http://www.workforceexplorer.com/admin/uploadedPublications/10754_SymposiumSlidesAll.pdf</vt:lpwstr>
      </vt:variant>
      <vt:variant>
        <vt:lpwstr/>
      </vt:variant>
      <vt:variant>
        <vt:i4>393244</vt:i4>
      </vt:variant>
      <vt:variant>
        <vt:i4>78</vt:i4>
      </vt:variant>
      <vt:variant>
        <vt:i4>0</vt:i4>
      </vt:variant>
      <vt:variant>
        <vt:i4>5</vt:i4>
      </vt:variant>
      <vt:variant>
        <vt:lpwstr>http://www.workforceexplorer.com/article.asp?ARTICLEID=10532</vt:lpwstr>
      </vt:variant>
      <vt:variant>
        <vt:lpwstr/>
      </vt:variant>
      <vt:variant>
        <vt:i4>655388</vt:i4>
      </vt:variant>
      <vt:variant>
        <vt:i4>75</vt:i4>
      </vt:variant>
      <vt:variant>
        <vt:i4>0</vt:i4>
      </vt:variant>
      <vt:variant>
        <vt:i4>5</vt:i4>
      </vt:variant>
      <vt:variant>
        <vt:lpwstr>http://www.workforceexplorer.com/article.asp?ARTICLEID=11229</vt:lpwstr>
      </vt:variant>
      <vt:variant>
        <vt:lpwstr/>
      </vt:variant>
      <vt:variant>
        <vt:i4>131096</vt:i4>
      </vt:variant>
      <vt:variant>
        <vt:i4>72</vt:i4>
      </vt:variant>
      <vt:variant>
        <vt:i4>0</vt:i4>
      </vt:variant>
      <vt:variant>
        <vt:i4>5</vt:i4>
      </vt:variant>
      <vt:variant>
        <vt:lpwstr>http://www.workforceexplorer.com/article.asp?ARTICLEID=11162</vt:lpwstr>
      </vt:variant>
      <vt:variant>
        <vt:lpwstr/>
      </vt:variant>
      <vt:variant>
        <vt:i4>5111897</vt:i4>
      </vt:variant>
      <vt:variant>
        <vt:i4>69</vt:i4>
      </vt:variant>
      <vt:variant>
        <vt:i4>0</vt:i4>
      </vt:variant>
      <vt:variant>
        <vt:i4>5</vt:i4>
      </vt:variant>
      <vt:variant>
        <vt:lpwstr>http://www.workforceexplorer.com/admin/uploadedPublications/10891_2010_Annual_Report_WebV.pdf</vt:lpwstr>
      </vt:variant>
      <vt:variant>
        <vt:lpwstr/>
      </vt:variant>
      <vt:variant>
        <vt:i4>393275</vt:i4>
      </vt:variant>
      <vt:variant>
        <vt:i4>66</vt:i4>
      </vt:variant>
      <vt:variant>
        <vt:i4>0</vt:i4>
      </vt:variant>
      <vt:variant>
        <vt:i4>5</vt:i4>
      </vt:variant>
      <vt:variant>
        <vt:lpwstr>http://www.workforceexplorer.com/admin/uploadedPublications/10267_EB_2009_Report.pdf</vt:lpwstr>
      </vt:variant>
      <vt:variant>
        <vt:lpwstr/>
      </vt:variant>
      <vt:variant>
        <vt:i4>5111897</vt:i4>
      </vt:variant>
      <vt:variant>
        <vt:i4>63</vt:i4>
      </vt:variant>
      <vt:variant>
        <vt:i4>0</vt:i4>
      </vt:variant>
      <vt:variant>
        <vt:i4>5</vt:i4>
      </vt:variant>
      <vt:variant>
        <vt:lpwstr>http://www.workforceexplorer.com/admin/uploadedPublications/10891_2010_Annual_Report_WebV.pdf</vt:lpwstr>
      </vt:variant>
      <vt:variant>
        <vt:lpwstr/>
      </vt:variant>
      <vt:variant>
        <vt:i4>1179698</vt:i4>
      </vt:variant>
      <vt:variant>
        <vt:i4>60</vt:i4>
      </vt:variant>
      <vt:variant>
        <vt:i4>0</vt:i4>
      </vt:variant>
      <vt:variant>
        <vt:i4>5</vt:i4>
      </vt:variant>
      <vt:variant>
        <vt:lpwstr>http://www.workforceexplorer.com/admin/uploadedPublications/10543_OES_DataBook_6-2010.pdf</vt:lpwstr>
      </vt:variant>
      <vt:variant>
        <vt:lpwstr/>
      </vt:variant>
      <vt:variant>
        <vt:i4>5111835</vt:i4>
      </vt:variant>
      <vt:variant>
        <vt:i4>57</vt:i4>
      </vt:variant>
      <vt:variant>
        <vt:i4>0</vt:i4>
      </vt:variant>
      <vt:variant>
        <vt:i4>5</vt:i4>
      </vt:variant>
      <vt:variant>
        <vt:lpwstr>http://www.workforceexplorer.com/article.asp?ARTICLEID=3254&amp;PAGEID=94&amp;SUBID=</vt:lpwstr>
      </vt:variant>
      <vt:variant>
        <vt:lpwstr/>
      </vt:variant>
      <vt:variant>
        <vt:i4>5177427</vt:i4>
      </vt:variant>
      <vt:variant>
        <vt:i4>54</vt:i4>
      </vt:variant>
      <vt:variant>
        <vt:i4>0</vt:i4>
      </vt:variant>
      <vt:variant>
        <vt:i4>5</vt:i4>
      </vt:variant>
      <vt:variant>
        <vt:lpwstr>http://www.workforceexplorer.com/admin/uploadedPublications/10528_Agriculture_Report_WEX_2010.pdf</vt:lpwstr>
      </vt:variant>
      <vt:variant>
        <vt:lpwstr/>
      </vt:variant>
      <vt:variant>
        <vt:i4>1507341</vt:i4>
      </vt:variant>
      <vt:variant>
        <vt:i4>51</vt:i4>
      </vt:variant>
      <vt:variant>
        <vt:i4>0</vt:i4>
      </vt:variant>
      <vt:variant>
        <vt:i4>5</vt:i4>
      </vt:variant>
      <vt:variant>
        <vt:lpwstr>http://www.workforceexplorer.com/admin/uploadedPublications/11090_JVSOct_10Rep.pdf</vt:lpwstr>
      </vt:variant>
      <vt:variant>
        <vt:lpwstr/>
      </vt:variant>
      <vt:variant>
        <vt:i4>4849706</vt:i4>
      </vt:variant>
      <vt:variant>
        <vt:i4>48</vt:i4>
      </vt:variant>
      <vt:variant>
        <vt:i4>0</vt:i4>
      </vt:variant>
      <vt:variant>
        <vt:i4>5</vt:i4>
      </vt:variant>
      <vt:variant>
        <vt:lpwstr>http://www.workforceexplorer.com/admin/uploadedPublications/11164_2011_1Q_WLMwex.pdf</vt:lpwstr>
      </vt:variant>
      <vt:variant>
        <vt:lpwstr/>
      </vt:variant>
      <vt:variant>
        <vt:i4>2949210</vt:i4>
      </vt:variant>
      <vt:variant>
        <vt:i4>45</vt:i4>
      </vt:variant>
      <vt:variant>
        <vt:i4>0</vt:i4>
      </vt:variant>
      <vt:variant>
        <vt:i4>5</vt:i4>
      </vt:variant>
      <vt:variant>
        <vt:lpwstr>http://www.workforceexplorer.com/admin/uploadedPublications/11083_QCEW3Q2010.pdf</vt:lpwstr>
      </vt:variant>
      <vt:variant>
        <vt:lpwstr/>
      </vt:variant>
      <vt:variant>
        <vt:i4>65559</vt:i4>
      </vt:variant>
      <vt:variant>
        <vt:i4>42</vt:i4>
      </vt:variant>
      <vt:variant>
        <vt:i4>0</vt:i4>
      </vt:variant>
      <vt:variant>
        <vt:i4>5</vt:i4>
      </vt:variant>
      <vt:variant>
        <vt:lpwstr>http://www.workforceexplorer.com/article.asp?ARTICLEID=10585</vt:lpwstr>
      </vt:variant>
      <vt:variant>
        <vt:lpwstr/>
      </vt:variant>
      <vt:variant>
        <vt:i4>8323116</vt:i4>
      </vt:variant>
      <vt:variant>
        <vt:i4>39</vt:i4>
      </vt:variant>
      <vt:variant>
        <vt:i4>0</vt:i4>
      </vt:variant>
      <vt:variant>
        <vt:i4>5</vt:i4>
      </vt:variant>
      <vt:variant>
        <vt:lpwstr>http://www.workforceexplorer.com/admin/uploadedPublications/11211_BED6_11.pdf</vt:lpwstr>
      </vt:variant>
      <vt:variant>
        <vt:lpwstr/>
      </vt:variant>
      <vt:variant>
        <vt:i4>8060974</vt:i4>
      </vt:variant>
      <vt:variant>
        <vt:i4>36</vt:i4>
      </vt:variant>
      <vt:variant>
        <vt:i4>0</vt:i4>
      </vt:variant>
      <vt:variant>
        <vt:i4>5</vt:i4>
      </vt:variant>
      <vt:variant>
        <vt:lpwstr>http://www.workforceexplorer.com/article.asp?ARTICLEID=11218&amp;PAGEID=3&amp;SUBID=148</vt:lpwstr>
      </vt:variant>
      <vt:variant>
        <vt:lpwstr/>
      </vt:variant>
      <vt:variant>
        <vt:i4>3211304</vt:i4>
      </vt:variant>
      <vt:variant>
        <vt:i4>33</vt:i4>
      </vt:variant>
      <vt:variant>
        <vt:i4>0</vt:i4>
      </vt:variant>
      <vt:variant>
        <vt:i4>5</vt:i4>
      </vt:variant>
      <vt:variant>
        <vt:lpwstr>http://www.workforceexplorer.com/article.asp?ARTICLEID=4758</vt:lpwstr>
      </vt:variant>
      <vt:variant>
        <vt:lpwstr/>
      </vt:variant>
      <vt:variant>
        <vt:i4>6553663</vt:i4>
      </vt:variant>
      <vt:variant>
        <vt:i4>30</vt:i4>
      </vt:variant>
      <vt:variant>
        <vt:i4>0</vt:i4>
      </vt:variant>
      <vt:variant>
        <vt:i4>5</vt:i4>
      </vt:variant>
      <vt:variant>
        <vt:lpwstr>http://www.workforceexplorer.com/cgi/career/?PAGEID=3&amp;SUBID=148</vt:lpwstr>
      </vt:variant>
      <vt:variant>
        <vt:lpwstr/>
      </vt:variant>
      <vt:variant>
        <vt:i4>458840</vt:i4>
      </vt:variant>
      <vt:variant>
        <vt:i4>27</vt:i4>
      </vt:variant>
      <vt:variant>
        <vt:i4>0</vt:i4>
      </vt:variant>
      <vt:variant>
        <vt:i4>5</vt:i4>
      </vt:variant>
      <vt:variant>
        <vt:lpwstr>http://www.workforceexplorer.com/article.asp?ARTICLEID=10521&amp;PAGEID=94&amp;SUBID=</vt:lpwstr>
      </vt:variant>
      <vt:variant>
        <vt:lpwstr/>
      </vt:variant>
      <vt:variant>
        <vt:i4>6226012</vt:i4>
      </vt:variant>
      <vt:variant>
        <vt:i4>24</vt:i4>
      </vt:variant>
      <vt:variant>
        <vt:i4>0</vt:i4>
      </vt:variant>
      <vt:variant>
        <vt:i4>5</vt:i4>
      </vt:variant>
      <vt:variant>
        <vt:lpwstr>http://www.workforceexplorer.com/admin/uploadedPublications/11226_AgMonth_May2011.pdf</vt:lpwstr>
      </vt:variant>
      <vt:variant>
        <vt:lpwstr/>
      </vt:variant>
      <vt:variant>
        <vt:i4>4128862</vt:i4>
      </vt:variant>
      <vt:variant>
        <vt:i4>21</vt:i4>
      </vt:variant>
      <vt:variant>
        <vt:i4>0</vt:i4>
      </vt:variant>
      <vt:variant>
        <vt:i4>5</vt:i4>
      </vt:variant>
      <vt:variant>
        <vt:lpwstr>http://www.workforceexplorer.com/admin/uploadedPublications/11019_GrnEconJobs_Forest_Addendum_3_11.pdf</vt:lpwstr>
      </vt:variant>
      <vt:variant>
        <vt:lpwstr/>
      </vt:variant>
      <vt:variant>
        <vt:i4>6946830</vt:i4>
      </vt:variant>
      <vt:variant>
        <vt:i4>18</vt:i4>
      </vt:variant>
      <vt:variant>
        <vt:i4>0</vt:i4>
      </vt:variant>
      <vt:variant>
        <vt:i4>5</vt:i4>
      </vt:variant>
      <vt:variant>
        <vt:lpwstr>http://www.workforceexplorer.com/cgi/dataanalysis/?PAGEID=188http://www.workforceexplorer.com/admin/uploadedPublications/10988_Focus_Group_Narrative_Report_2011.pdf</vt:lpwstr>
      </vt:variant>
      <vt:variant>
        <vt:lpwstr/>
      </vt:variant>
      <vt:variant>
        <vt:i4>196691</vt:i4>
      </vt:variant>
      <vt:variant>
        <vt:i4>15</vt:i4>
      </vt:variant>
      <vt:variant>
        <vt:i4>0</vt:i4>
      </vt:variant>
      <vt:variant>
        <vt:i4>5</vt:i4>
      </vt:variant>
      <vt:variant>
        <vt:lpwstr>http://www.workforceexplorer.com/article.asp?PAGEID=94&amp;SUBID=149&amp;ARTICLEID=11119</vt:lpwstr>
      </vt:variant>
      <vt:variant>
        <vt:lpwstr/>
      </vt:variant>
      <vt:variant>
        <vt:i4>8323106</vt:i4>
      </vt:variant>
      <vt:variant>
        <vt:i4>12</vt:i4>
      </vt:variant>
      <vt:variant>
        <vt:i4>0</vt:i4>
      </vt:variant>
      <vt:variant>
        <vt:i4>5</vt:i4>
      </vt:variant>
      <vt:variant>
        <vt:lpwstr>http://www.workforceexplorer.com/admin/uploadedPublications/9554_Reemployment_WexBook.pdf</vt:lpwstr>
      </vt:variant>
      <vt:variant>
        <vt:lpwstr/>
      </vt:variant>
      <vt:variant>
        <vt:i4>1966141</vt:i4>
      </vt:variant>
      <vt:variant>
        <vt:i4>9</vt:i4>
      </vt:variant>
      <vt:variant>
        <vt:i4>0</vt:i4>
      </vt:variant>
      <vt:variant>
        <vt:i4>5</vt:i4>
      </vt:variant>
      <vt:variant>
        <vt:lpwstr>http://www.workforceexplorer.com/admin/uploadedPublications/10516_Projections_June_10.pdf</vt:lpwstr>
      </vt:variant>
      <vt:variant>
        <vt:lpwstr/>
      </vt:variant>
      <vt:variant>
        <vt:i4>5111897</vt:i4>
      </vt:variant>
      <vt:variant>
        <vt:i4>6</vt:i4>
      </vt:variant>
      <vt:variant>
        <vt:i4>0</vt:i4>
      </vt:variant>
      <vt:variant>
        <vt:i4>5</vt:i4>
      </vt:variant>
      <vt:variant>
        <vt:lpwstr>http://www.workforceexplorer.com/admin/uploadedPublications/10891_2010_Annual_Report_WebV.pdf</vt:lpwstr>
      </vt:variant>
      <vt:variant>
        <vt:lpwstr/>
      </vt:variant>
      <vt:variant>
        <vt:i4>4325406</vt:i4>
      </vt:variant>
      <vt:variant>
        <vt:i4>3</vt:i4>
      </vt:variant>
      <vt:variant>
        <vt:i4>0</vt:i4>
      </vt:variant>
      <vt:variant>
        <vt:i4>5</vt:i4>
      </vt:variant>
      <vt:variant>
        <vt:lpwstr>http://www.careerinfonet.org/</vt:lpwstr>
      </vt:variant>
      <vt:variant>
        <vt:lpwstr/>
      </vt:variant>
      <vt:variant>
        <vt:i4>3407983</vt:i4>
      </vt:variant>
      <vt:variant>
        <vt:i4>0</vt:i4>
      </vt:variant>
      <vt:variant>
        <vt:i4>0</vt:i4>
      </vt:variant>
      <vt:variant>
        <vt:i4>5</vt:i4>
      </vt:variant>
      <vt:variant>
        <vt:lpwstr>http://www.workforceinfodb.org/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18, 2007</dc:title>
  <dc:creator>hyoung</dc:creator>
  <cp:lastModifiedBy>Jones, Sandra K (ESD)</cp:lastModifiedBy>
  <cp:revision>3</cp:revision>
  <cp:lastPrinted>2016-09-06T15:35:00Z</cp:lastPrinted>
  <dcterms:created xsi:type="dcterms:W3CDTF">2018-10-01T19:29:00Z</dcterms:created>
  <dcterms:modified xsi:type="dcterms:W3CDTF">2018-10-01T19:34:00Z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0x01010001222175CDA77B4D91CFE2E41E6684E6</vt:lpwstr>
  </property>
</Properties>
</file>